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1137" w:rsidRDefault="00B61137" w:rsidP="00B61137">
      <w:pPr>
        <w:spacing w:after="240"/>
        <w:rPr>
          <w:rFonts w:ascii="Verdana" w:hAnsi="Verdana"/>
          <w:b/>
          <w:sz w:val="40"/>
          <w:szCs w:val="40"/>
        </w:rPr>
      </w:pPr>
      <w:r>
        <w:rPr>
          <w:rFonts w:ascii="Verdana" w:hAnsi="Verdana"/>
          <w:b/>
          <w:sz w:val="40"/>
          <w:szCs w:val="40"/>
        </w:rPr>
        <w:t xml:space="preserve">Go above and beyond for your client. </w:t>
      </w:r>
    </w:p>
    <w:p w:rsidR="00B61137" w:rsidRPr="004F5282" w:rsidRDefault="00B61137" w:rsidP="00B61137">
      <w:pPr>
        <w:spacing w:after="240"/>
        <w:rPr>
          <w:rFonts w:ascii="Verdana" w:hAnsi="Verdana"/>
          <w:color w:val="70AD47" w:themeColor="accent6"/>
          <w:sz w:val="28"/>
          <w:szCs w:val="28"/>
        </w:rPr>
      </w:pPr>
      <w:r w:rsidRPr="004F5282">
        <w:rPr>
          <w:rFonts w:ascii="Verdana" w:hAnsi="Verdana"/>
          <w:color w:val="70AD47" w:themeColor="accent6"/>
          <w:sz w:val="28"/>
          <w:szCs w:val="28"/>
        </w:rPr>
        <w:t>Tools you can customise by OnePath Life Insurance</w:t>
      </w:r>
    </w:p>
    <w:p w:rsidR="00B61137" w:rsidRPr="00D544B1" w:rsidRDefault="00B61137" w:rsidP="00B61137">
      <w:pPr>
        <w:shd w:val="clear" w:color="auto" w:fill="808080" w:themeFill="background1" w:themeFillShade="80"/>
        <w:spacing w:line="240" w:lineRule="auto"/>
        <w:rPr>
          <w:rFonts w:ascii="Verdana" w:hAnsi="Verdana" w:cstheme="minorHAnsi"/>
          <w:b/>
        </w:rPr>
      </w:pPr>
      <w:r w:rsidRPr="004F5282">
        <w:rPr>
          <w:rFonts w:ascii="Verdana" w:hAnsi="Verdana" w:cstheme="minorHAnsi"/>
          <w:b/>
          <w:color w:val="FFFFFF" w:themeColor="background1"/>
          <w:sz w:val="28"/>
          <w:szCs w:val="28"/>
        </w:rPr>
        <w:t xml:space="preserve">CATEGORY – </w:t>
      </w:r>
      <w:r w:rsidRPr="00FE4E9A">
        <w:rPr>
          <w:rFonts w:ascii="Verdana" w:hAnsi="Verdana" w:cstheme="minorHAnsi"/>
          <w:b/>
          <w:color w:val="FFFFFF" w:themeColor="background1"/>
          <w:sz w:val="28"/>
          <w:szCs w:val="28"/>
        </w:rPr>
        <w:t>Building confidence in claims</w:t>
      </w:r>
    </w:p>
    <w:p w:rsidR="00B61137" w:rsidRDefault="00B61137" w:rsidP="00B61137">
      <w:pPr>
        <w:spacing w:line="240" w:lineRule="auto"/>
        <w:rPr>
          <w:rFonts w:ascii="Verdana" w:hAnsi="Verdana" w:cstheme="minorHAnsi"/>
          <w:color w:val="70AD47" w:themeColor="accent6"/>
          <w:sz w:val="28"/>
          <w:szCs w:val="28"/>
        </w:rPr>
      </w:pPr>
    </w:p>
    <w:p w:rsidR="00B61137" w:rsidRDefault="00B61137" w:rsidP="00B61137">
      <w:pPr>
        <w:pBdr>
          <w:top w:val="single" w:sz="4" w:space="1" w:color="auto"/>
        </w:pBdr>
        <w:spacing w:line="240" w:lineRule="auto"/>
        <w:rPr>
          <w:rFonts w:ascii="Verdana" w:hAnsi="Verdana" w:cstheme="minorHAnsi"/>
          <w:color w:val="70AD47" w:themeColor="accent6"/>
          <w:sz w:val="28"/>
          <w:szCs w:val="28"/>
        </w:rPr>
      </w:pPr>
    </w:p>
    <w:p w:rsidR="00B61137" w:rsidRPr="00B61137" w:rsidRDefault="00B61137" w:rsidP="00B61137">
      <w:pPr>
        <w:pBdr>
          <w:top w:val="single" w:sz="4" w:space="1" w:color="auto"/>
        </w:pBdr>
        <w:spacing w:line="240" w:lineRule="auto"/>
        <w:rPr>
          <w:rFonts w:ascii="Verdana" w:hAnsi="Verdana" w:cstheme="minorHAnsi"/>
          <w:color w:val="70AD47" w:themeColor="accent6"/>
          <w:sz w:val="28"/>
          <w:szCs w:val="28"/>
        </w:rPr>
      </w:pPr>
      <w:r w:rsidRPr="00F11386">
        <w:rPr>
          <w:rFonts w:ascii="Verdana" w:hAnsi="Verdana" w:cstheme="minorHAnsi"/>
          <w:color w:val="70AD47" w:themeColor="accent6"/>
          <w:sz w:val="28"/>
          <w:szCs w:val="28"/>
        </w:rPr>
        <w:t xml:space="preserve">TOPIC – </w:t>
      </w:r>
      <w:r w:rsidRPr="00B61137">
        <w:rPr>
          <w:rFonts w:ascii="Verdana" w:hAnsi="Verdana" w:cstheme="minorHAnsi"/>
          <w:color w:val="70AD47" w:themeColor="accent6"/>
          <w:sz w:val="28"/>
          <w:szCs w:val="28"/>
        </w:rPr>
        <w:t>Why there’s more to life insurance than just money</w:t>
      </w:r>
    </w:p>
    <w:p w:rsidR="00B61137" w:rsidRPr="00D544B1" w:rsidRDefault="00B61137" w:rsidP="00B61137">
      <w:pPr>
        <w:spacing w:line="240" w:lineRule="auto"/>
        <w:rPr>
          <w:rFonts w:ascii="Verdana" w:hAnsi="Verdana" w:cstheme="minorHAnsi"/>
          <w:b/>
          <w:color w:val="808080" w:themeColor="background1" w:themeShade="80"/>
        </w:rPr>
      </w:pPr>
      <w:r w:rsidRPr="00D544B1">
        <w:rPr>
          <w:rFonts w:ascii="Verdana" w:hAnsi="Verdana" w:cstheme="minorHAnsi"/>
          <w:b/>
          <w:color w:val="808080" w:themeColor="background1" w:themeShade="80"/>
        </w:rPr>
        <w:t xml:space="preserve">SOCIAL MEDIA </w:t>
      </w:r>
    </w:p>
    <w:p w:rsidR="00B61137" w:rsidRPr="003D650A" w:rsidRDefault="00B61137" w:rsidP="00B61137">
      <w:pPr>
        <w:spacing w:line="240" w:lineRule="auto"/>
        <w:rPr>
          <w:rFonts w:ascii="Verdana" w:hAnsi="Verdana" w:cstheme="minorHAnsi"/>
          <w:b/>
          <w:color w:val="808080" w:themeColor="background1" w:themeShade="80"/>
        </w:rPr>
      </w:pPr>
      <w:r w:rsidRPr="003D650A">
        <w:rPr>
          <w:rFonts w:ascii="Verdana" w:hAnsi="Verdana"/>
          <w:color w:val="808080" w:themeColor="background1" w:themeShade="80"/>
        </w:rPr>
        <w:t xml:space="preserve">Use or customise the below post most likely to resonate with your clients via social media such as </w:t>
      </w:r>
      <w:r w:rsidRPr="003D650A">
        <w:rPr>
          <w:rFonts w:ascii="Verdana" w:hAnsi="Verdana"/>
          <w:color w:val="808080" w:themeColor="background1" w:themeShade="80"/>
          <w:u w:val="single"/>
        </w:rPr>
        <w:t xml:space="preserve">LinkedIn </w:t>
      </w:r>
      <w:r w:rsidRPr="003D650A">
        <w:rPr>
          <w:rFonts w:ascii="Verdana" w:hAnsi="Verdana"/>
          <w:color w:val="808080" w:themeColor="background1" w:themeShade="80"/>
        </w:rPr>
        <w:t xml:space="preserve">or </w:t>
      </w:r>
      <w:r w:rsidRPr="003D650A">
        <w:rPr>
          <w:rFonts w:ascii="Verdana" w:hAnsi="Verdana"/>
          <w:color w:val="808080" w:themeColor="background1" w:themeShade="80"/>
          <w:u w:val="single"/>
        </w:rPr>
        <w:t>Twitter</w:t>
      </w:r>
      <w:r w:rsidRPr="003D650A">
        <w:rPr>
          <w:rFonts w:ascii="Verdana" w:hAnsi="Verdana"/>
          <w:color w:val="808080" w:themeColor="background1" w:themeShade="80"/>
        </w:rPr>
        <w:t>. Your posts can link directly to the articles on our website, or you can customise a link to your own white-labelled versions of the articles.</w:t>
      </w:r>
    </w:p>
    <w:p w:rsidR="00B61137" w:rsidRPr="003D650A" w:rsidRDefault="00B61137" w:rsidP="00B61137">
      <w:pPr>
        <w:rPr>
          <w:rFonts w:ascii="Verdana" w:hAnsi="Verdana"/>
          <w:b/>
          <w:bCs/>
          <w:color w:val="808080" w:themeColor="background1" w:themeShade="80"/>
        </w:rPr>
      </w:pPr>
      <w:r w:rsidRPr="003D650A">
        <w:rPr>
          <w:rFonts w:ascii="Verdana" w:hAnsi="Verdana"/>
          <w:b/>
          <w:bCs/>
          <w:i/>
          <w:color w:val="808080" w:themeColor="background1" w:themeShade="80"/>
        </w:rPr>
        <w:t>Tip</w:t>
      </w:r>
      <w:r>
        <w:rPr>
          <w:rFonts w:ascii="Verdana" w:hAnsi="Verdana"/>
          <w:b/>
          <w:bCs/>
          <w:i/>
          <w:color w:val="808080" w:themeColor="background1" w:themeShade="80"/>
        </w:rPr>
        <w:t xml:space="preserve">: </w:t>
      </w:r>
      <w:r>
        <w:rPr>
          <w:rFonts w:ascii="Verdana" w:hAnsi="Verdana"/>
          <w:b/>
          <w:bCs/>
          <w:color w:val="808080" w:themeColor="background1" w:themeShade="80"/>
        </w:rPr>
        <w:t xml:space="preserve"> </w:t>
      </w:r>
      <w:r w:rsidRPr="003D650A">
        <w:rPr>
          <w:rFonts w:ascii="Verdana" w:hAnsi="Verdana"/>
          <w:b/>
          <w:bCs/>
          <w:color w:val="808080" w:themeColor="background1" w:themeShade="80"/>
        </w:rPr>
        <w:t>Spread the wo</w:t>
      </w:r>
      <w:bookmarkStart w:id="0" w:name="_GoBack"/>
      <w:bookmarkEnd w:id="0"/>
      <w:r w:rsidRPr="003D650A">
        <w:rPr>
          <w:rFonts w:ascii="Verdana" w:hAnsi="Verdana"/>
          <w:b/>
          <w:bCs/>
          <w:color w:val="808080" w:themeColor="background1" w:themeShade="80"/>
        </w:rPr>
        <w:t>rd with #clarity</w:t>
      </w:r>
    </w:p>
    <w:p w:rsidR="00B61137" w:rsidRPr="003D650A" w:rsidRDefault="00B61137" w:rsidP="00B61137">
      <w:pPr>
        <w:rPr>
          <w:rFonts w:ascii="Verdana" w:hAnsi="Verdana"/>
          <w:color w:val="808080" w:themeColor="background1" w:themeShade="80"/>
        </w:rPr>
      </w:pPr>
      <w:r w:rsidRPr="003D650A">
        <w:rPr>
          <w:rFonts w:ascii="Verdana" w:hAnsi="Verdana"/>
          <w:color w:val="808080" w:themeColor="background1" w:themeShade="80"/>
        </w:rPr>
        <w:t xml:space="preserve">#clarity is a hashtag we’ve added to the material to promote life insurance education. We encourage you to get on board and help grow engagement and confidence in the life insurance industry by using it when you post on social media. </w:t>
      </w:r>
    </w:p>
    <w:p w:rsidR="00B61137" w:rsidRPr="003D650A" w:rsidRDefault="00B61137" w:rsidP="00B61137">
      <w:pPr>
        <w:spacing w:line="240" w:lineRule="auto"/>
        <w:rPr>
          <w:rFonts w:ascii="Verdana" w:hAnsi="Verdana" w:cstheme="minorHAnsi"/>
          <w:b/>
          <w:sz w:val="16"/>
          <w:szCs w:val="16"/>
        </w:rPr>
      </w:pPr>
    </w:p>
    <w:p w:rsidR="00B61137" w:rsidRPr="00D5513F" w:rsidRDefault="00B61137" w:rsidP="00B61137">
      <w:pPr>
        <w:spacing w:line="240" w:lineRule="auto"/>
        <w:ind w:firstLine="720"/>
        <w:rPr>
          <w:rFonts w:ascii="Verdana" w:hAnsi="Verdana" w:cstheme="minorHAnsi"/>
          <w:b/>
        </w:rPr>
      </w:pPr>
      <w:r w:rsidRPr="00D5513F">
        <w:rPr>
          <w:rFonts w:ascii="Verdana" w:hAnsi="Verdana" w:cstheme="minorHAnsi"/>
          <w:b/>
        </w:rPr>
        <w:t xml:space="preserve">SOCIAL MEDIA POST </w:t>
      </w:r>
    </w:p>
    <w:p w:rsidR="00B61137" w:rsidRPr="00B61137" w:rsidRDefault="00B61137" w:rsidP="00B61137">
      <w:pPr>
        <w:spacing w:after="240"/>
        <w:ind w:left="720"/>
        <w:rPr>
          <w:rFonts w:ascii="Verdana" w:hAnsi="Verdana" w:cstheme="minorHAnsi"/>
        </w:rPr>
      </w:pPr>
      <w:r w:rsidRPr="00B61137">
        <w:rPr>
          <w:rFonts w:ascii="Verdana" w:hAnsi="Verdana" w:cstheme="minorHAnsi"/>
        </w:rPr>
        <w:t xml:space="preserve">I’ve seen time and again the difference life insurance can make in people’s lives, and it’s not all about the claim payment. Some insurers also offer fantastic post-claim support. </w:t>
      </w:r>
      <w:r w:rsidRPr="00B61137">
        <w:rPr>
          <w:rFonts w:ascii="Verdana" w:hAnsi="Verdana" w:cstheme="minorHAnsi"/>
          <w:color w:val="00B0F0"/>
          <w:u w:val="single"/>
        </w:rPr>
        <w:t>Read more</w:t>
      </w:r>
      <w:r w:rsidRPr="00B61137">
        <w:rPr>
          <w:rFonts w:ascii="Verdana" w:hAnsi="Verdana" w:cstheme="minorHAnsi"/>
          <w:color w:val="00B0F0"/>
          <w:u w:val="single"/>
        </w:rPr>
        <w:t xml:space="preserve"> </w:t>
      </w:r>
      <w:r w:rsidR="00E77562" w:rsidRPr="00B61137">
        <w:rPr>
          <w:rFonts w:ascii="Verdana" w:hAnsi="Verdana" w:cstheme="minorHAnsi"/>
        </w:rPr>
        <w:t xml:space="preserve">#clarity </w:t>
      </w:r>
    </w:p>
    <w:p w:rsidR="00443753" w:rsidRPr="00B61137" w:rsidRDefault="00E77562" w:rsidP="00B61137">
      <w:pPr>
        <w:spacing w:after="240"/>
        <w:ind w:left="720"/>
        <w:rPr>
          <w:rFonts w:ascii="Verdana" w:hAnsi="Verdana" w:cstheme="minorHAnsi"/>
        </w:rPr>
      </w:pPr>
      <w:r w:rsidRPr="00B61137">
        <w:rPr>
          <w:rFonts w:ascii="Verdana" w:hAnsi="Verdana" w:cstheme="minorHAnsi"/>
          <w:highlight w:val="lightGray"/>
        </w:rPr>
        <w:t>&lt;Link to the article below either on your website or within the social platform&gt;</w:t>
      </w:r>
    </w:p>
    <w:p w:rsidR="00B61137" w:rsidRDefault="00B61137" w:rsidP="00B61137">
      <w:pPr>
        <w:pBdr>
          <w:bottom w:val="single" w:sz="4" w:space="1" w:color="auto"/>
        </w:pBdr>
        <w:spacing w:line="240" w:lineRule="auto"/>
        <w:rPr>
          <w:rFonts w:ascii="Verdana" w:hAnsi="Verdana" w:cstheme="minorHAnsi"/>
          <w:b/>
          <w:color w:val="808080" w:themeColor="background1" w:themeShade="80"/>
        </w:rPr>
      </w:pPr>
    </w:p>
    <w:p w:rsidR="00B61137" w:rsidRPr="003D650A" w:rsidRDefault="00B61137" w:rsidP="00B61137">
      <w:pPr>
        <w:spacing w:line="240" w:lineRule="auto"/>
        <w:rPr>
          <w:rFonts w:ascii="Verdana" w:hAnsi="Verdana" w:cstheme="minorHAnsi"/>
          <w:b/>
          <w:color w:val="808080" w:themeColor="background1" w:themeShade="80"/>
        </w:rPr>
      </w:pPr>
      <w:r w:rsidRPr="003D650A">
        <w:rPr>
          <w:rFonts w:ascii="Verdana" w:hAnsi="Verdana" w:cstheme="minorHAnsi"/>
          <w:b/>
          <w:color w:val="808080" w:themeColor="background1" w:themeShade="80"/>
        </w:rPr>
        <w:t xml:space="preserve">FLYER/NEWSLETTER/WEBSITE ARTICLE </w:t>
      </w:r>
    </w:p>
    <w:p w:rsidR="00B61137" w:rsidRDefault="00B61137" w:rsidP="00B61137">
      <w:pPr>
        <w:rPr>
          <w:rFonts w:ascii="Verdana" w:hAnsi="Verdana"/>
          <w:color w:val="808080" w:themeColor="background1" w:themeShade="80"/>
        </w:rPr>
      </w:pPr>
      <w:r>
        <w:rPr>
          <w:rFonts w:ascii="Verdana" w:hAnsi="Verdana"/>
          <w:color w:val="808080" w:themeColor="background1" w:themeShade="80"/>
        </w:rPr>
        <w:t>This article has</w:t>
      </w:r>
      <w:r w:rsidRPr="003D650A">
        <w:rPr>
          <w:rFonts w:ascii="Verdana" w:hAnsi="Verdana"/>
          <w:color w:val="808080" w:themeColor="background1" w:themeShade="80"/>
        </w:rPr>
        <w:t xml:space="preserve"> been white-labelled to allow you to use the content (without having to seek our permission) </w:t>
      </w:r>
      <w:r>
        <w:rPr>
          <w:rFonts w:ascii="Verdana" w:hAnsi="Verdana"/>
          <w:color w:val="808080" w:themeColor="background1" w:themeShade="80"/>
        </w:rPr>
        <w:t xml:space="preserve">as a customer flyer, </w:t>
      </w:r>
      <w:r w:rsidRPr="003D650A">
        <w:rPr>
          <w:rFonts w:ascii="Verdana" w:hAnsi="Verdana"/>
          <w:color w:val="808080" w:themeColor="background1" w:themeShade="80"/>
        </w:rPr>
        <w:t>newsletters</w:t>
      </w:r>
      <w:r>
        <w:rPr>
          <w:rFonts w:ascii="Verdana" w:hAnsi="Verdana"/>
          <w:color w:val="808080" w:themeColor="background1" w:themeShade="80"/>
        </w:rPr>
        <w:t xml:space="preserve"> or on your </w:t>
      </w:r>
      <w:r w:rsidRPr="003D650A">
        <w:rPr>
          <w:rFonts w:ascii="Verdana" w:hAnsi="Verdana"/>
          <w:color w:val="808080" w:themeColor="background1" w:themeShade="80"/>
        </w:rPr>
        <w:t xml:space="preserve">website. </w:t>
      </w:r>
    </w:p>
    <w:p w:rsidR="00B61137" w:rsidRPr="003D650A" w:rsidRDefault="00B61137" w:rsidP="00B61137">
      <w:pPr>
        <w:spacing w:line="240" w:lineRule="auto"/>
        <w:rPr>
          <w:rFonts w:ascii="Verdana" w:hAnsi="Verdana" w:cstheme="minorHAnsi"/>
          <w:b/>
          <w:color w:val="808080" w:themeColor="background1" w:themeShade="80"/>
        </w:rPr>
      </w:pPr>
      <w:r w:rsidRPr="003D650A">
        <w:rPr>
          <w:rFonts w:ascii="Verdana" w:hAnsi="Verdana"/>
          <w:b/>
          <w:i/>
          <w:color w:val="808080" w:themeColor="background1" w:themeShade="80"/>
        </w:rPr>
        <w:t>Tip</w:t>
      </w:r>
      <w:r w:rsidRPr="003D650A">
        <w:rPr>
          <w:rFonts w:ascii="Verdana" w:hAnsi="Verdana"/>
          <w:b/>
          <w:color w:val="808080" w:themeColor="background1" w:themeShade="80"/>
        </w:rPr>
        <w:t xml:space="preserve">: Complement your advice </w:t>
      </w:r>
    </w:p>
    <w:p w:rsidR="00B61137" w:rsidRPr="003D650A" w:rsidRDefault="00B61137" w:rsidP="00B61137">
      <w:pPr>
        <w:rPr>
          <w:rFonts w:ascii="Verdana" w:hAnsi="Verdana"/>
          <w:color w:val="808080" w:themeColor="background1" w:themeShade="80"/>
        </w:rPr>
      </w:pPr>
      <w:r w:rsidRPr="003D650A">
        <w:rPr>
          <w:rFonts w:ascii="Verdana" w:hAnsi="Verdana"/>
          <w:color w:val="808080" w:themeColor="background1" w:themeShade="80"/>
        </w:rPr>
        <w:t xml:space="preserve">You could also use the articles to complement your advice, sending specific articles to clients who have expressed concerns about their insurance or who have yet to take up insurance you have recommended.  </w:t>
      </w:r>
    </w:p>
    <w:p w:rsidR="00B61137" w:rsidRDefault="00B61137" w:rsidP="00B61137">
      <w:pPr>
        <w:ind w:left="360"/>
        <w:rPr>
          <w:rFonts w:ascii="Verdana" w:hAnsi="Verdana"/>
          <w:b/>
        </w:rPr>
      </w:pPr>
    </w:p>
    <w:p w:rsidR="00B61137" w:rsidRDefault="00B61137" w:rsidP="00B61137">
      <w:pPr>
        <w:ind w:left="360"/>
        <w:rPr>
          <w:rFonts w:ascii="Verdana" w:hAnsi="Verdana"/>
          <w:b/>
        </w:rPr>
      </w:pPr>
    </w:p>
    <w:p w:rsidR="00B61137" w:rsidRDefault="00B61137" w:rsidP="00B61137">
      <w:pPr>
        <w:ind w:left="360"/>
        <w:rPr>
          <w:rFonts w:ascii="Verdana" w:hAnsi="Verdana"/>
          <w:b/>
        </w:rPr>
      </w:pPr>
    </w:p>
    <w:p w:rsidR="00B61137" w:rsidRDefault="00B61137" w:rsidP="00B61137">
      <w:pPr>
        <w:ind w:left="360"/>
        <w:rPr>
          <w:rFonts w:ascii="Verdana" w:hAnsi="Verdana"/>
          <w:b/>
        </w:rPr>
      </w:pPr>
    </w:p>
    <w:p w:rsidR="00B61137" w:rsidRPr="003D650A" w:rsidRDefault="00B61137" w:rsidP="00B61137">
      <w:pPr>
        <w:ind w:left="360"/>
        <w:rPr>
          <w:rFonts w:ascii="Verdana" w:hAnsi="Verdana"/>
          <w:b/>
        </w:rPr>
      </w:pPr>
      <w:r w:rsidRPr="003D650A">
        <w:rPr>
          <w:rFonts w:ascii="Verdana" w:hAnsi="Verdana"/>
          <w:b/>
        </w:rPr>
        <w:t>ARTICLE</w:t>
      </w:r>
    </w:p>
    <w:p w:rsidR="00B61137" w:rsidRPr="00B61137" w:rsidRDefault="00B61137" w:rsidP="00B61137">
      <w:pPr>
        <w:spacing w:before="60" w:after="60"/>
        <w:ind w:left="360"/>
        <w:rPr>
          <w:rStyle w:val="Strong"/>
          <w:rFonts w:ascii="Verdana" w:hAnsi="Verdana" w:cstheme="minorHAnsi"/>
          <w:bCs w:val="0"/>
          <w:sz w:val="28"/>
          <w:szCs w:val="28"/>
        </w:rPr>
      </w:pPr>
      <w:r w:rsidRPr="00B61137">
        <w:rPr>
          <w:rFonts w:ascii="Verdana" w:hAnsi="Verdana" w:cstheme="minorHAnsi"/>
          <w:b/>
          <w:sz w:val="28"/>
          <w:szCs w:val="28"/>
        </w:rPr>
        <w:t>Why there’s more to life insurance than just money</w:t>
      </w:r>
    </w:p>
    <w:p w:rsidR="00B61137" w:rsidRPr="00E55460" w:rsidRDefault="00B61137" w:rsidP="00B61137">
      <w:pPr>
        <w:spacing w:before="100" w:beforeAutospacing="1" w:after="100" w:afterAutospacing="1" w:line="240" w:lineRule="auto"/>
        <w:ind w:left="360"/>
        <w:rPr>
          <w:rFonts w:ascii="Verdana" w:eastAsia="Times New Roman" w:hAnsi="Verdana" w:cs="Calibri"/>
          <w:lang w:eastAsia="en-GB"/>
        </w:rPr>
      </w:pPr>
      <w:r w:rsidRPr="00E55460">
        <w:rPr>
          <w:rFonts w:ascii="Verdana" w:eastAsia="Times New Roman" w:hAnsi="Verdana" w:cs="Calibri"/>
          <w:lang w:eastAsia="en-GB"/>
        </w:rPr>
        <w:t xml:space="preserve">Your Policy Schedule shows you the amount of money you’d be eligible to receive if you make a claim. But what it doesn’t show you is the extra support that may be available to you at claim time. </w:t>
      </w:r>
    </w:p>
    <w:p w:rsidR="00B61137" w:rsidRPr="00E55460" w:rsidRDefault="00B61137" w:rsidP="00B61137">
      <w:pPr>
        <w:spacing w:before="100" w:beforeAutospacing="1" w:after="100" w:afterAutospacing="1" w:line="240" w:lineRule="auto"/>
        <w:ind w:left="360"/>
        <w:rPr>
          <w:rFonts w:ascii="Verdana" w:eastAsia="Times New Roman" w:hAnsi="Verdana" w:cs="Calibri"/>
          <w:lang w:eastAsia="en-GB"/>
        </w:rPr>
      </w:pPr>
      <w:r w:rsidRPr="00E55460">
        <w:rPr>
          <w:rFonts w:ascii="Verdana" w:eastAsia="Times New Roman" w:hAnsi="Verdana" w:cs="Calibri"/>
          <w:lang w:eastAsia="en-GB"/>
        </w:rPr>
        <w:t>For</w:t>
      </w:r>
      <w:r>
        <w:rPr>
          <w:rFonts w:ascii="Verdana" w:eastAsia="Times New Roman" w:hAnsi="Verdana" w:cs="Calibri"/>
          <w:lang w:eastAsia="en-GB"/>
        </w:rPr>
        <w:t xml:space="preserve"> example, if you have </w:t>
      </w:r>
      <w:proofErr w:type="gramStart"/>
      <w:r>
        <w:rPr>
          <w:rFonts w:ascii="Verdana" w:eastAsia="Times New Roman" w:hAnsi="Verdana" w:cs="Calibri"/>
          <w:lang w:eastAsia="en-GB"/>
        </w:rPr>
        <w:t>a</w:t>
      </w:r>
      <w:proofErr w:type="gramEnd"/>
      <w:r>
        <w:rPr>
          <w:rFonts w:ascii="Verdana" w:eastAsia="Times New Roman" w:hAnsi="Verdana" w:cs="Calibri"/>
          <w:lang w:eastAsia="en-GB"/>
        </w:rPr>
        <w:t xml:space="preserve"> OnePath </w:t>
      </w:r>
      <w:r w:rsidRPr="00E55460">
        <w:rPr>
          <w:rFonts w:ascii="Verdana" w:eastAsia="Times New Roman" w:hAnsi="Verdana" w:cs="Calibri"/>
          <w:lang w:eastAsia="en-GB"/>
        </w:rPr>
        <w:t xml:space="preserve">policy, some of the additional benefits and services you may be able to access include: </w:t>
      </w:r>
    </w:p>
    <w:p w:rsidR="00B61137" w:rsidRPr="00E55460" w:rsidRDefault="00B61137" w:rsidP="00B61137">
      <w:pPr>
        <w:numPr>
          <w:ilvl w:val="0"/>
          <w:numId w:val="11"/>
        </w:numPr>
        <w:tabs>
          <w:tab w:val="num" w:pos="1080"/>
        </w:tabs>
        <w:spacing w:before="100" w:beforeAutospacing="1" w:after="100" w:afterAutospacing="1" w:line="240" w:lineRule="auto"/>
        <w:ind w:left="720"/>
        <w:rPr>
          <w:rFonts w:ascii="Verdana" w:eastAsia="Times New Roman" w:hAnsi="Verdana" w:cs="Calibri"/>
          <w:lang w:eastAsia="en-GB"/>
        </w:rPr>
      </w:pPr>
      <w:r w:rsidRPr="00E55460">
        <w:rPr>
          <w:rFonts w:ascii="Arial" w:eastAsia="Times New Roman" w:hAnsi="Arial" w:cs="Arial"/>
          <w:lang w:eastAsia="en-GB"/>
        </w:rPr>
        <w:t>‍</w:t>
      </w:r>
      <w:r w:rsidRPr="00E55460">
        <w:rPr>
          <w:rFonts w:ascii="Verdana" w:eastAsia="Times New Roman" w:hAnsi="Verdana" w:cs="Calibri"/>
          <w:b/>
          <w:bCs/>
          <w:lang w:eastAsia="en-GB"/>
        </w:rPr>
        <w:t>Accommodation Benefit</w:t>
      </w:r>
    </w:p>
    <w:p w:rsidR="00B61137" w:rsidRPr="00E55460" w:rsidRDefault="00B61137" w:rsidP="00B61137">
      <w:pPr>
        <w:spacing w:before="100" w:beforeAutospacing="1" w:after="100" w:afterAutospacing="1" w:line="240" w:lineRule="auto"/>
        <w:ind w:left="360"/>
        <w:rPr>
          <w:rStyle w:val="Strong"/>
          <w:rFonts w:ascii="Verdana" w:eastAsia="Times New Roman" w:hAnsi="Verdana" w:cs="Calibri"/>
          <w:b w:val="0"/>
          <w:bCs w:val="0"/>
          <w:lang w:eastAsia="en-GB"/>
        </w:rPr>
      </w:pPr>
      <w:r w:rsidRPr="00E55460">
        <w:rPr>
          <w:rFonts w:ascii="Verdana" w:eastAsia="Times New Roman" w:hAnsi="Verdana" w:cs="Calibri"/>
          <w:lang w:eastAsia="en-GB"/>
        </w:rPr>
        <w:t xml:space="preserve">If you’re stuck in hospital for medical treatment, you’ll want your loved ones close by. The Accommodation Benefit – available after eligible Trauma Cover, TPD Cover and Terminal Illness claims – reimburses up to$500 per day for up to 30 days if an immediate family member travels more than 100km from their home to provide support. </w:t>
      </w:r>
    </w:p>
    <w:p w:rsidR="00B61137" w:rsidRPr="00E55460" w:rsidRDefault="00B61137" w:rsidP="00B61137">
      <w:pPr>
        <w:numPr>
          <w:ilvl w:val="0"/>
          <w:numId w:val="5"/>
        </w:numPr>
        <w:tabs>
          <w:tab w:val="num" w:pos="1080"/>
        </w:tabs>
        <w:spacing w:before="100" w:beforeAutospacing="1" w:after="100" w:afterAutospacing="1" w:line="240" w:lineRule="auto"/>
        <w:ind w:left="720"/>
        <w:rPr>
          <w:rFonts w:ascii="Verdana" w:eastAsia="Times New Roman" w:hAnsi="Verdana" w:cs="Calibri"/>
          <w:lang w:eastAsia="en-GB"/>
        </w:rPr>
      </w:pPr>
      <w:r w:rsidRPr="00E55460">
        <w:rPr>
          <w:rFonts w:ascii="Arial" w:eastAsia="Times New Roman" w:hAnsi="Arial" w:cs="Arial"/>
          <w:lang w:eastAsia="en-GB"/>
        </w:rPr>
        <w:t>‍</w:t>
      </w:r>
      <w:r w:rsidRPr="00E55460">
        <w:rPr>
          <w:rFonts w:ascii="Verdana" w:eastAsia="Times New Roman" w:hAnsi="Verdana" w:cs="Calibri"/>
          <w:b/>
          <w:bCs/>
          <w:lang w:eastAsia="en-GB"/>
        </w:rPr>
        <w:t>Financial Advice Benefit</w:t>
      </w:r>
    </w:p>
    <w:p w:rsidR="00B61137" w:rsidRPr="00E55460" w:rsidRDefault="00B61137" w:rsidP="00B61137">
      <w:pPr>
        <w:spacing w:before="100" w:beforeAutospacing="1" w:after="100" w:afterAutospacing="1" w:line="240" w:lineRule="auto"/>
        <w:ind w:left="360"/>
        <w:rPr>
          <w:rFonts w:ascii="Verdana" w:eastAsia="Times New Roman" w:hAnsi="Verdana" w:cs="Calibri"/>
          <w:lang w:eastAsia="en-GB"/>
        </w:rPr>
      </w:pPr>
      <w:r w:rsidRPr="00E55460">
        <w:rPr>
          <w:rFonts w:ascii="Verdana" w:eastAsia="Times New Roman" w:hAnsi="Verdana" w:cs="Calibri"/>
          <w:lang w:eastAsia="en-GB"/>
        </w:rPr>
        <w:t xml:space="preserve">Managing a large lump sum payment can be a source of financial stress, particularly when you’re focused on your health and family. To help you make the most of your insurance benefit, the Financial Advice Benefit reimburses up to $2,000 of the adviser service fee for a financial plan when you receive a full Trauma Benefit, TPD Benefit or Terminal Illness Benefit. </w:t>
      </w:r>
    </w:p>
    <w:p w:rsidR="00B61137" w:rsidRPr="00E55460" w:rsidRDefault="00B61137" w:rsidP="00B61137">
      <w:pPr>
        <w:numPr>
          <w:ilvl w:val="0"/>
          <w:numId w:val="6"/>
        </w:numPr>
        <w:tabs>
          <w:tab w:val="num" w:pos="1080"/>
        </w:tabs>
        <w:spacing w:before="100" w:beforeAutospacing="1" w:after="100" w:afterAutospacing="1" w:line="240" w:lineRule="auto"/>
        <w:ind w:left="720"/>
        <w:rPr>
          <w:rFonts w:ascii="Verdana" w:eastAsia="Times New Roman" w:hAnsi="Verdana" w:cs="Calibri"/>
          <w:lang w:eastAsia="en-GB"/>
        </w:rPr>
      </w:pPr>
      <w:r w:rsidRPr="00E55460">
        <w:rPr>
          <w:rFonts w:ascii="Arial" w:eastAsia="Times New Roman" w:hAnsi="Arial" w:cs="Arial"/>
          <w:lang w:eastAsia="en-GB"/>
        </w:rPr>
        <w:t>‍</w:t>
      </w:r>
      <w:r w:rsidRPr="00E55460">
        <w:rPr>
          <w:rFonts w:ascii="Verdana" w:eastAsia="Times New Roman" w:hAnsi="Verdana" w:cs="Calibri"/>
          <w:b/>
          <w:bCs/>
          <w:lang w:eastAsia="en-GB"/>
        </w:rPr>
        <w:t>Spouse Retraining Benefit</w:t>
      </w:r>
    </w:p>
    <w:p w:rsidR="00B61137" w:rsidRPr="00E55460" w:rsidRDefault="00B61137" w:rsidP="00B61137">
      <w:pPr>
        <w:spacing w:before="100" w:beforeAutospacing="1" w:after="100" w:afterAutospacing="1" w:line="240" w:lineRule="auto"/>
        <w:ind w:left="360"/>
        <w:rPr>
          <w:rFonts w:ascii="Verdana" w:eastAsia="Times New Roman" w:hAnsi="Verdana" w:cs="Calibri"/>
          <w:lang w:eastAsia="en-GB"/>
        </w:rPr>
      </w:pPr>
      <w:r w:rsidRPr="00E55460">
        <w:rPr>
          <w:rFonts w:ascii="Verdana" w:eastAsia="Times New Roman" w:hAnsi="Verdana" w:cs="Calibri"/>
          <w:lang w:eastAsia="en-GB"/>
        </w:rPr>
        <w:t xml:space="preserve">Available if your TPD Cover policy has been in force for three years or more, the Spouse Retraining Benefit recognises the impact your total and permanent disability would have on your partner. It reimburses up to$10,000 of the cost of retraining your spouse to either obtain gainful employment, improve their employment prospects or improve the care they provide to you. </w:t>
      </w:r>
    </w:p>
    <w:p w:rsidR="00B61137" w:rsidRPr="00E55460" w:rsidRDefault="00B61137" w:rsidP="00B61137">
      <w:pPr>
        <w:numPr>
          <w:ilvl w:val="0"/>
          <w:numId w:val="7"/>
        </w:numPr>
        <w:tabs>
          <w:tab w:val="num" w:pos="1080"/>
        </w:tabs>
        <w:spacing w:before="100" w:beforeAutospacing="1" w:after="100" w:afterAutospacing="1" w:line="240" w:lineRule="auto"/>
        <w:ind w:left="720"/>
        <w:rPr>
          <w:rFonts w:ascii="Verdana" w:eastAsia="Times New Roman" w:hAnsi="Verdana" w:cs="Calibri"/>
          <w:lang w:eastAsia="en-GB"/>
        </w:rPr>
      </w:pPr>
      <w:r w:rsidRPr="00E55460">
        <w:rPr>
          <w:rFonts w:ascii="Arial" w:eastAsia="Times New Roman" w:hAnsi="Arial" w:cs="Arial"/>
          <w:lang w:eastAsia="en-GB"/>
        </w:rPr>
        <w:t>‍</w:t>
      </w:r>
      <w:r w:rsidRPr="00E55460">
        <w:rPr>
          <w:rFonts w:ascii="Verdana" w:eastAsia="Times New Roman" w:hAnsi="Verdana" w:cs="Calibri"/>
          <w:b/>
          <w:bCs/>
          <w:lang w:eastAsia="en-GB"/>
        </w:rPr>
        <w:t>Grief Support Program</w:t>
      </w:r>
    </w:p>
    <w:p w:rsidR="00B61137" w:rsidRPr="00E55460" w:rsidRDefault="00B61137" w:rsidP="00B61137">
      <w:pPr>
        <w:spacing w:before="100" w:beforeAutospacing="1" w:after="100" w:afterAutospacing="1" w:line="240" w:lineRule="auto"/>
        <w:ind w:left="360"/>
        <w:rPr>
          <w:rFonts w:ascii="Verdana" w:eastAsia="Times New Roman" w:hAnsi="Verdana" w:cs="Calibri"/>
          <w:lang w:eastAsia="en-GB"/>
        </w:rPr>
      </w:pPr>
      <w:r w:rsidRPr="00E55460">
        <w:rPr>
          <w:rFonts w:ascii="Verdana" w:eastAsia="Times New Roman" w:hAnsi="Verdana" w:cs="Calibri"/>
          <w:lang w:eastAsia="en-GB"/>
        </w:rPr>
        <w:t xml:space="preserve">If you pass away or are diagnosed with a terminal illness, counselling could play an important role in helping you and your family. The Grief Support Program reimburses the cost of a professional counsellor for up to 6 hours, capped at $1,200. </w:t>
      </w:r>
    </w:p>
    <w:p w:rsidR="00B61137" w:rsidRPr="00E55460" w:rsidRDefault="00B61137" w:rsidP="00B61137">
      <w:pPr>
        <w:numPr>
          <w:ilvl w:val="0"/>
          <w:numId w:val="8"/>
        </w:numPr>
        <w:tabs>
          <w:tab w:val="num" w:pos="1080"/>
        </w:tabs>
        <w:spacing w:before="100" w:beforeAutospacing="1" w:after="100" w:afterAutospacing="1" w:line="240" w:lineRule="auto"/>
        <w:ind w:left="720"/>
        <w:rPr>
          <w:rFonts w:ascii="Verdana" w:eastAsia="Times New Roman" w:hAnsi="Verdana" w:cs="Calibri"/>
          <w:lang w:eastAsia="en-GB"/>
        </w:rPr>
      </w:pPr>
      <w:r w:rsidRPr="00E55460">
        <w:rPr>
          <w:rFonts w:ascii="Arial" w:eastAsia="Times New Roman" w:hAnsi="Arial" w:cs="Arial"/>
          <w:lang w:eastAsia="en-GB"/>
        </w:rPr>
        <w:t>‍</w:t>
      </w:r>
      <w:r w:rsidRPr="00E55460">
        <w:rPr>
          <w:rFonts w:ascii="Verdana" w:eastAsia="Times New Roman" w:hAnsi="Verdana" w:cs="Calibri"/>
          <w:b/>
          <w:bCs/>
          <w:lang w:eastAsia="en-GB"/>
        </w:rPr>
        <w:t>Rehabilitation services</w:t>
      </w:r>
    </w:p>
    <w:p w:rsidR="00B61137" w:rsidRPr="00E55460" w:rsidRDefault="00B61137" w:rsidP="00B61137">
      <w:pPr>
        <w:spacing w:before="100" w:beforeAutospacing="1" w:after="100" w:afterAutospacing="1" w:line="240" w:lineRule="auto"/>
        <w:ind w:left="360"/>
        <w:rPr>
          <w:rFonts w:ascii="Verdana" w:eastAsia="Times New Roman" w:hAnsi="Verdana" w:cs="Calibri"/>
          <w:lang w:eastAsia="en-GB"/>
        </w:rPr>
      </w:pPr>
      <w:r w:rsidRPr="00E55460">
        <w:rPr>
          <w:rFonts w:ascii="Verdana" w:eastAsia="Times New Roman" w:hAnsi="Verdana" w:cs="Calibri"/>
          <w:lang w:eastAsia="en-GB"/>
        </w:rPr>
        <w:t>To help income protection claimants make a successful and sustainable return to work, OnePath offers a range of complimentary services that can be tailored to the individual. That may include:</w:t>
      </w:r>
    </w:p>
    <w:p w:rsidR="00B61137" w:rsidRPr="00E55460" w:rsidRDefault="00B61137" w:rsidP="00B61137">
      <w:pPr>
        <w:numPr>
          <w:ilvl w:val="0"/>
          <w:numId w:val="9"/>
        </w:numPr>
        <w:tabs>
          <w:tab w:val="clear" w:pos="720"/>
          <w:tab w:val="num" w:pos="1080"/>
        </w:tabs>
        <w:spacing w:before="100" w:beforeAutospacing="1" w:after="120" w:line="240" w:lineRule="auto"/>
        <w:ind w:left="1080"/>
        <w:rPr>
          <w:rFonts w:ascii="Verdana" w:eastAsia="Times New Roman" w:hAnsi="Verdana" w:cs="Calibri"/>
          <w:lang w:eastAsia="en-GB"/>
        </w:rPr>
      </w:pPr>
      <w:r w:rsidRPr="00E55460">
        <w:rPr>
          <w:rFonts w:ascii="Verdana" w:eastAsia="Times New Roman" w:hAnsi="Verdana" w:cs="Calibri"/>
          <w:b/>
          <w:bCs/>
          <w:lang w:eastAsia="en-GB"/>
        </w:rPr>
        <w:lastRenderedPageBreak/>
        <w:t xml:space="preserve">Building your resilience – </w:t>
      </w:r>
      <w:r w:rsidRPr="00E55460">
        <w:rPr>
          <w:rFonts w:ascii="Verdana" w:eastAsia="Times New Roman" w:hAnsi="Verdana" w:cs="Calibri"/>
          <w:lang w:eastAsia="en-GB"/>
        </w:rPr>
        <w:t>Helping</w:t>
      </w:r>
      <w:r w:rsidRPr="00E55460">
        <w:rPr>
          <w:rFonts w:ascii="Verdana" w:eastAsia="Times New Roman" w:hAnsi="Verdana" w:cs="Calibri"/>
          <w:b/>
          <w:bCs/>
          <w:lang w:eastAsia="en-GB"/>
        </w:rPr>
        <w:t xml:space="preserve"> </w:t>
      </w:r>
      <w:r w:rsidRPr="00E55460">
        <w:rPr>
          <w:rFonts w:ascii="Verdana" w:eastAsia="Times New Roman" w:hAnsi="Verdana" w:cs="Calibri"/>
          <w:lang w:eastAsia="en-GB"/>
        </w:rPr>
        <w:t xml:space="preserve">you engage the right allied health professional (e.g. social worker, psychologist, rehabilitation counsellor, occupational therapist or exercise physiologist) to help you manage adversity and move forward. </w:t>
      </w:r>
    </w:p>
    <w:p w:rsidR="00B61137" w:rsidRPr="00E55460" w:rsidRDefault="00B61137" w:rsidP="00B61137">
      <w:pPr>
        <w:numPr>
          <w:ilvl w:val="0"/>
          <w:numId w:val="9"/>
        </w:numPr>
        <w:tabs>
          <w:tab w:val="clear" w:pos="720"/>
          <w:tab w:val="num" w:pos="1080"/>
        </w:tabs>
        <w:spacing w:before="100" w:beforeAutospacing="1" w:after="120" w:line="240" w:lineRule="auto"/>
        <w:ind w:left="1080"/>
        <w:rPr>
          <w:rFonts w:ascii="Verdana" w:eastAsia="Times New Roman" w:hAnsi="Verdana" w:cs="Calibri"/>
          <w:lang w:eastAsia="en-GB"/>
        </w:rPr>
      </w:pPr>
      <w:r w:rsidRPr="00E55460">
        <w:rPr>
          <w:rFonts w:ascii="Verdana" w:eastAsia="Times New Roman" w:hAnsi="Verdana" w:cs="Calibri"/>
          <w:b/>
          <w:bCs/>
          <w:lang w:eastAsia="en-GB"/>
        </w:rPr>
        <w:t xml:space="preserve">Exploring your career options – </w:t>
      </w:r>
      <w:r w:rsidRPr="00E55460">
        <w:rPr>
          <w:rFonts w:ascii="Verdana" w:eastAsia="Times New Roman" w:hAnsi="Verdana" w:cs="Calibri"/>
          <w:lang w:eastAsia="en-GB"/>
        </w:rPr>
        <w:t xml:space="preserve">Connecting you with a vocational specialist who can help you explore your career options, including potentially retraining to expand your choices or improving your job-seeking skill, if returning to work in the same job isn’t possible. </w:t>
      </w:r>
    </w:p>
    <w:p w:rsidR="00B61137" w:rsidRPr="00E55460" w:rsidRDefault="00B61137" w:rsidP="00B61137">
      <w:pPr>
        <w:numPr>
          <w:ilvl w:val="0"/>
          <w:numId w:val="10"/>
        </w:numPr>
        <w:tabs>
          <w:tab w:val="clear" w:pos="720"/>
          <w:tab w:val="num" w:pos="1080"/>
        </w:tabs>
        <w:spacing w:before="100" w:beforeAutospacing="1" w:after="120" w:line="240" w:lineRule="auto"/>
        <w:ind w:left="1080"/>
        <w:rPr>
          <w:rFonts w:ascii="Verdana" w:eastAsia="Times New Roman" w:hAnsi="Verdana" w:cs="Calibri"/>
          <w:lang w:eastAsia="en-GB"/>
        </w:rPr>
      </w:pPr>
      <w:r w:rsidRPr="00E55460">
        <w:rPr>
          <w:rFonts w:ascii="Verdana" w:eastAsia="Times New Roman" w:hAnsi="Verdana" w:cs="Calibri"/>
          <w:b/>
          <w:bCs/>
          <w:lang w:eastAsia="en-GB"/>
        </w:rPr>
        <w:t xml:space="preserve">Restarting or restructure your business – </w:t>
      </w:r>
      <w:r w:rsidRPr="00E55460">
        <w:rPr>
          <w:rFonts w:ascii="Verdana" w:eastAsia="Times New Roman" w:hAnsi="Verdana" w:cs="Calibri"/>
          <w:lang w:eastAsia="en-GB"/>
        </w:rPr>
        <w:t xml:space="preserve">Connecting you with a business coach who can help you make a successful return to work, including restructuring or re-starting a new business if your previous business is no longer viable. </w:t>
      </w:r>
      <w:r w:rsidRPr="00E55460">
        <w:rPr>
          <w:rFonts w:ascii="Arial" w:eastAsia="Times New Roman" w:hAnsi="Arial" w:cs="Arial"/>
          <w:b/>
          <w:bCs/>
          <w:lang w:eastAsia="en-GB"/>
        </w:rPr>
        <w:t>‍</w:t>
      </w:r>
    </w:p>
    <w:p w:rsidR="00B61137" w:rsidRPr="00E55460" w:rsidRDefault="00B61137" w:rsidP="00B61137">
      <w:pPr>
        <w:numPr>
          <w:ilvl w:val="0"/>
          <w:numId w:val="10"/>
        </w:numPr>
        <w:tabs>
          <w:tab w:val="clear" w:pos="720"/>
          <w:tab w:val="num" w:pos="1080"/>
        </w:tabs>
        <w:spacing w:before="100" w:beforeAutospacing="1" w:after="100" w:afterAutospacing="1" w:line="240" w:lineRule="auto"/>
        <w:ind w:left="1080"/>
        <w:rPr>
          <w:rStyle w:val="Strong"/>
          <w:rFonts w:ascii="Verdana" w:eastAsia="Times New Roman" w:hAnsi="Verdana" w:cs="Calibri"/>
          <w:b w:val="0"/>
          <w:bCs w:val="0"/>
          <w:lang w:eastAsia="en-GB"/>
        </w:rPr>
      </w:pPr>
      <w:r w:rsidRPr="00E55460">
        <w:rPr>
          <w:rFonts w:ascii="Verdana" w:eastAsia="Times New Roman" w:hAnsi="Verdana" w:cs="Calibri"/>
          <w:b/>
          <w:bCs/>
          <w:lang w:eastAsia="en-GB"/>
        </w:rPr>
        <w:t xml:space="preserve">Planning your return to work – </w:t>
      </w:r>
      <w:r w:rsidRPr="00E55460">
        <w:rPr>
          <w:rFonts w:ascii="Verdana" w:eastAsia="Times New Roman" w:hAnsi="Verdana" w:cs="Calibri"/>
          <w:lang w:eastAsia="en-GB"/>
        </w:rPr>
        <w:t xml:space="preserve">Connecting you with a return to work specialist who can meet with you and your employer and develop a step-by-step plan to gradually increase your hours and duties, ensuring your role is safe and sustainable. </w:t>
      </w:r>
    </w:p>
    <w:p w:rsidR="00B61137" w:rsidRPr="00E55460" w:rsidRDefault="00B61137" w:rsidP="00B61137">
      <w:pPr>
        <w:ind w:left="360"/>
        <w:rPr>
          <w:rFonts w:ascii="Verdana" w:hAnsi="Verdana"/>
          <w:b/>
        </w:rPr>
      </w:pPr>
      <w:r w:rsidRPr="00E55460">
        <w:rPr>
          <w:rFonts w:ascii="Verdana" w:hAnsi="Verdana"/>
          <w:b/>
        </w:rPr>
        <w:t>Want to know more?</w:t>
      </w:r>
    </w:p>
    <w:p w:rsidR="00B61137" w:rsidRPr="00E55460" w:rsidRDefault="00B61137" w:rsidP="00B61137">
      <w:pPr>
        <w:ind w:left="360"/>
        <w:rPr>
          <w:rFonts w:ascii="Verdana" w:hAnsi="Verdana"/>
        </w:rPr>
      </w:pPr>
      <w:r w:rsidRPr="00E55460">
        <w:rPr>
          <w:rFonts w:ascii="Verdana" w:hAnsi="Verdana"/>
        </w:rPr>
        <w:t>If you’d like to discuss any of the content in this article and how it may apply to you, please call me on XXXXXXXXXX.</w:t>
      </w:r>
    </w:p>
    <w:p w:rsidR="00001869" w:rsidRPr="00E77562" w:rsidRDefault="00001869" w:rsidP="008D0D51">
      <w:pPr>
        <w:spacing w:after="240"/>
        <w:rPr>
          <w:rStyle w:val="Strong"/>
          <w:rFonts w:ascii="Verdana" w:eastAsia="Times New Roman" w:hAnsi="Verdana"/>
          <w:b w:val="0"/>
          <w:sz w:val="20"/>
          <w:szCs w:val="20"/>
          <w:lang w:eastAsia="en-GB"/>
        </w:rPr>
      </w:pPr>
    </w:p>
    <w:sectPr w:rsidR="00001869" w:rsidRPr="00E775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4B59"/>
    <w:multiLevelType w:val="hybridMultilevel"/>
    <w:tmpl w:val="932459A2"/>
    <w:lvl w:ilvl="0" w:tplc="44A03514">
      <w:start w:val="1"/>
      <w:numFmt w:val="bullet"/>
      <w:lvlText w:val=""/>
      <w:lvlJc w:val="left"/>
      <w:pPr>
        <w:ind w:left="720" w:hanging="360"/>
      </w:pPr>
      <w:rPr>
        <w:rFonts w:ascii="Symbol" w:eastAsia="Times New Roman"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B2689"/>
    <w:multiLevelType w:val="multilevel"/>
    <w:tmpl w:val="024671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CD83C95"/>
    <w:multiLevelType w:val="multilevel"/>
    <w:tmpl w:val="C824B6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16C1159"/>
    <w:multiLevelType w:val="multilevel"/>
    <w:tmpl w:val="590447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441E7E32"/>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C727E5"/>
    <w:multiLevelType w:val="multilevel"/>
    <w:tmpl w:val="B78E60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66F7E30"/>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77555A"/>
    <w:multiLevelType w:val="multilevel"/>
    <w:tmpl w:val="39DCFF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6CCB749E"/>
    <w:multiLevelType w:val="multilevel"/>
    <w:tmpl w:val="2CF88C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6F2B1C75"/>
    <w:multiLevelType w:val="hybridMultilevel"/>
    <w:tmpl w:val="DDD6F97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7A475AE9"/>
    <w:multiLevelType w:val="multilevel"/>
    <w:tmpl w:val="B78E6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05514E"/>
    <w:multiLevelType w:val="hybridMultilevel"/>
    <w:tmpl w:val="F4724364"/>
    <w:lvl w:ilvl="0" w:tplc="990C050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6"/>
  </w:num>
  <w:num w:numId="3">
    <w:abstractNumId w:val="4"/>
  </w:num>
  <w:num w:numId="4">
    <w:abstractNumId w:val="0"/>
  </w:num>
  <w:num w:numId="5">
    <w:abstractNumId w:val="1"/>
  </w:num>
  <w:num w:numId="6">
    <w:abstractNumId w:val="8"/>
  </w:num>
  <w:num w:numId="7">
    <w:abstractNumId w:val="3"/>
  </w:num>
  <w:num w:numId="8">
    <w:abstractNumId w:val="7"/>
  </w:num>
  <w:num w:numId="9">
    <w:abstractNumId w:val="10"/>
  </w:num>
  <w:num w:numId="10">
    <w:abstractNumId w:val="5"/>
  </w:num>
  <w:num w:numId="11">
    <w:abstractNumId w:val="2"/>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F7D"/>
    <w:rsid w:val="00001869"/>
    <w:rsid w:val="00125607"/>
    <w:rsid w:val="00203A67"/>
    <w:rsid w:val="002E5321"/>
    <w:rsid w:val="003156A7"/>
    <w:rsid w:val="00443753"/>
    <w:rsid w:val="005205F0"/>
    <w:rsid w:val="005346E4"/>
    <w:rsid w:val="00580CBC"/>
    <w:rsid w:val="005A1EAC"/>
    <w:rsid w:val="0067377B"/>
    <w:rsid w:val="006D2AC4"/>
    <w:rsid w:val="00783D5C"/>
    <w:rsid w:val="008C44A5"/>
    <w:rsid w:val="008D0D51"/>
    <w:rsid w:val="008F7F7D"/>
    <w:rsid w:val="0090175B"/>
    <w:rsid w:val="00925B9A"/>
    <w:rsid w:val="00947EFB"/>
    <w:rsid w:val="00A54E6D"/>
    <w:rsid w:val="00A61DFF"/>
    <w:rsid w:val="00A630F1"/>
    <w:rsid w:val="00AC7E04"/>
    <w:rsid w:val="00B16FB9"/>
    <w:rsid w:val="00B61137"/>
    <w:rsid w:val="00B6704A"/>
    <w:rsid w:val="00BA3DEC"/>
    <w:rsid w:val="00BC50F3"/>
    <w:rsid w:val="00C477D3"/>
    <w:rsid w:val="00CB7C68"/>
    <w:rsid w:val="00D0592D"/>
    <w:rsid w:val="00D346B2"/>
    <w:rsid w:val="00D620CD"/>
    <w:rsid w:val="00DA26A4"/>
    <w:rsid w:val="00E77562"/>
    <w:rsid w:val="00EA5443"/>
    <w:rsid w:val="00F11A79"/>
    <w:rsid w:val="00F5397F"/>
    <w:rsid w:val="00FC7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F7749B-074A-4D2E-8462-014DEBF47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F7D"/>
  </w:style>
  <w:style w:type="paragraph" w:styleId="Heading4">
    <w:name w:val="heading 4"/>
    <w:basedOn w:val="Normal"/>
    <w:link w:val="Heading4Char"/>
    <w:uiPriority w:val="9"/>
    <w:qFormat/>
    <w:rsid w:val="008D0D51"/>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7F7D"/>
    <w:pPr>
      <w:ind w:left="720"/>
      <w:contextualSpacing/>
    </w:pPr>
  </w:style>
  <w:style w:type="paragraph" w:customStyle="1" w:styleId="w-rte-editable">
    <w:name w:val="w-rte-editable"/>
    <w:basedOn w:val="Normal"/>
    <w:rsid w:val="00EA544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A5443"/>
    <w:rPr>
      <w:b/>
      <w:bCs/>
    </w:rPr>
  </w:style>
  <w:style w:type="character" w:styleId="Hyperlink">
    <w:name w:val="Hyperlink"/>
    <w:basedOn w:val="DefaultParagraphFont"/>
    <w:uiPriority w:val="99"/>
    <w:semiHidden/>
    <w:unhideWhenUsed/>
    <w:rsid w:val="00EA5443"/>
    <w:rPr>
      <w:color w:val="0000FF"/>
      <w:u w:val="single"/>
    </w:rPr>
  </w:style>
  <w:style w:type="character" w:customStyle="1" w:styleId="Heading4Char">
    <w:name w:val="Heading 4 Char"/>
    <w:basedOn w:val="DefaultParagraphFont"/>
    <w:link w:val="Heading4"/>
    <w:uiPriority w:val="9"/>
    <w:rsid w:val="008D0D51"/>
    <w:rPr>
      <w:rFonts w:ascii="Times New Roman" w:eastAsia="Times New Roman" w:hAnsi="Times New Roman" w:cs="Times New Roman"/>
      <w:b/>
      <w:b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120962">
      <w:bodyDiv w:val="1"/>
      <w:marLeft w:val="0"/>
      <w:marRight w:val="0"/>
      <w:marTop w:val="0"/>
      <w:marBottom w:val="0"/>
      <w:divBdr>
        <w:top w:val="none" w:sz="0" w:space="0" w:color="auto"/>
        <w:left w:val="none" w:sz="0" w:space="0" w:color="auto"/>
        <w:bottom w:val="none" w:sz="0" w:space="0" w:color="auto"/>
        <w:right w:val="none" w:sz="0" w:space="0" w:color="auto"/>
      </w:divBdr>
    </w:div>
    <w:div w:id="548495884">
      <w:bodyDiv w:val="1"/>
      <w:marLeft w:val="0"/>
      <w:marRight w:val="0"/>
      <w:marTop w:val="0"/>
      <w:marBottom w:val="0"/>
      <w:divBdr>
        <w:top w:val="none" w:sz="0" w:space="0" w:color="auto"/>
        <w:left w:val="none" w:sz="0" w:space="0" w:color="auto"/>
        <w:bottom w:val="none" w:sz="0" w:space="0" w:color="auto"/>
        <w:right w:val="none" w:sz="0" w:space="0" w:color="auto"/>
      </w:divBdr>
    </w:div>
    <w:div w:id="611204955">
      <w:bodyDiv w:val="1"/>
      <w:marLeft w:val="0"/>
      <w:marRight w:val="0"/>
      <w:marTop w:val="0"/>
      <w:marBottom w:val="0"/>
      <w:divBdr>
        <w:top w:val="none" w:sz="0" w:space="0" w:color="auto"/>
        <w:left w:val="none" w:sz="0" w:space="0" w:color="auto"/>
        <w:bottom w:val="none" w:sz="0" w:space="0" w:color="auto"/>
        <w:right w:val="none" w:sz="0" w:space="0" w:color="auto"/>
      </w:divBdr>
    </w:div>
    <w:div w:id="829365652">
      <w:bodyDiv w:val="1"/>
      <w:marLeft w:val="0"/>
      <w:marRight w:val="0"/>
      <w:marTop w:val="0"/>
      <w:marBottom w:val="0"/>
      <w:divBdr>
        <w:top w:val="none" w:sz="0" w:space="0" w:color="auto"/>
        <w:left w:val="none" w:sz="0" w:space="0" w:color="auto"/>
        <w:bottom w:val="none" w:sz="0" w:space="0" w:color="auto"/>
        <w:right w:val="none" w:sz="0" w:space="0" w:color="auto"/>
      </w:divBdr>
    </w:div>
    <w:div w:id="946618757">
      <w:bodyDiv w:val="1"/>
      <w:marLeft w:val="0"/>
      <w:marRight w:val="0"/>
      <w:marTop w:val="0"/>
      <w:marBottom w:val="0"/>
      <w:divBdr>
        <w:top w:val="none" w:sz="0" w:space="0" w:color="auto"/>
        <w:left w:val="none" w:sz="0" w:space="0" w:color="auto"/>
        <w:bottom w:val="none" w:sz="0" w:space="0" w:color="auto"/>
        <w:right w:val="none" w:sz="0" w:space="0" w:color="auto"/>
      </w:divBdr>
    </w:div>
    <w:div w:id="1241871948">
      <w:bodyDiv w:val="1"/>
      <w:marLeft w:val="0"/>
      <w:marRight w:val="0"/>
      <w:marTop w:val="0"/>
      <w:marBottom w:val="0"/>
      <w:divBdr>
        <w:top w:val="none" w:sz="0" w:space="0" w:color="auto"/>
        <w:left w:val="none" w:sz="0" w:space="0" w:color="auto"/>
        <w:bottom w:val="none" w:sz="0" w:space="0" w:color="auto"/>
        <w:right w:val="none" w:sz="0" w:space="0" w:color="auto"/>
      </w:divBdr>
    </w:div>
    <w:div w:id="1307778255">
      <w:bodyDiv w:val="1"/>
      <w:marLeft w:val="0"/>
      <w:marRight w:val="0"/>
      <w:marTop w:val="0"/>
      <w:marBottom w:val="0"/>
      <w:divBdr>
        <w:top w:val="none" w:sz="0" w:space="0" w:color="auto"/>
        <w:left w:val="none" w:sz="0" w:space="0" w:color="auto"/>
        <w:bottom w:val="none" w:sz="0" w:space="0" w:color="auto"/>
        <w:right w:val="none" w:sz="0" w:space="0" w:color="auto"/>
      </w:divBdr>
    </w:div>
    <w:div w:id="1583102632">
      <w:bodyDiv w:val="1"/>
      <w:marLeft w:val="0"/>
      <w:marRight w:val="0"/>
      <w:marTop w:val="0"/>
      <w:marBottom w:val="0"/>
      <w:divBdr>
        <w:top w:val="none" w:sz="0" w:space="0" w:color="auto"/>
        <w:left w:val="none" w:sz="0" w:space="0" w:color="auto"/>
        <w:bottom w:val="none" w:sz="0" w:space="0" w:color="auto"/>
        <w:right w:val="none" w:sz="0" w:space="0" w:color="auto"/>
      </w:divBdr>
    </w:div>
    <w:div w:id="1667056952">
      <w:bodyDiv w:val="1"/>
      <w:marLeft w:val="0"/>
      <w:marRight w:val="0"/>
      <w:marTop w:val="0"/>
      <w:marBottom w:val="0"/>
      <w:divBdr>
        <w:top w:val="none" w:sz="0" w:space="0" w:color="auto"/>
        <w:left w:val="none" w:sz="0" w:space="0" w:color="auto"/>
        <w:bottom w:val="none" w:sz="0" w:space="0" w:color="auto"/>
        <w:right w:val="none" w:sz="0" w:space="0" w:color="auto"/>
      </w:divBdr>
    </w:div>
    <w:div w:id="175906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688</Words>
  <Characters>3927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
  </cp:lastModifiedBy>
  <cp:revision>3</cp:revision>
  <dcterms:created xsi:type="dcterms:W3CDTF">2019-08-22T13:13:00Z</dcterms:created>
  <dcterms:modified xsi:type="dcterms:W3CDTF">2019-08-22T13:28:00Z</dcterms:modified>
</cp:coreProperties>
</file>