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421" w:rsidRDefault="00546421" w:rsidP="00546421">
      <w:pPr>
        <w:spacing w:after="240"/>
        <w:rPr>
          <w:rFonts w:ascii="Verdana" w:hAnsi="Verdana"/>
          <w:b/>
          <w:sz w:val="40"/>
          <w:szCs w:val="40"/>
        </w:rPr>
      </w:pPr>
      <w:r>
        <w:rPr>
          <w:rFonts w:ascii="Verdana" w:hAnsi="Verdana"/>
          <w:b/>
          <w:sz w:val="40"/>
          <w:szCs w:val="40"/>
        </w:rPr>
        <w:t xml:space="preserve">Go above and beyond for your client. </w:t>
      </w:r>
    </w:p>
    <w:p w:rsidR="00546421" w:rsidRPr="004F5282" w:rsidRDefault="00546421" w:rsidP="00546421">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546421" w:rsidRPr="00F11386" w:rsidRDefault="00546421" w:rsidP="00546421">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Pr>
          <w:rFonts w:ascii="Verdana" w:hAnsi="Verdana" w:cstheme="minorHAnsi"/>
          <w:b/>
          <w:color w:val="FFFFFF" w:themeColor="background1"/>
          <w:sz w:val="28"/>
          <w:szCs w:val="28"/>
        </w:rPr>
        <w:t>Wading through the complexity</w:t>
      </w:r>
    </w:p>
    <w:p w:rsidR="00546421" w:rsidRPr="00D544B1" w:rsidRDefault="00546421" w:rsidP="00546421">
      <w:pPr>
        <w:pBdr>
          <w:bottom w:val="single" w:sz="4" w:space="1" w:color="auto"/>
        </w:pBdr>
        <w:spacing w:line="240" w:lineRule="auto"/>
        <w:rPr>
          <w:rFonts w:ascii="Verdana" w:hAnsi="Verdana" w:cstheme="minorHAnsi"/>
          <w:b/>
        </w:rPr>
      </w:pPr>
    </w:p>
    <w:p w:rsidR="00546421" w:rsidRPr="00F11386" w:rsidRDefault="00546421" w:rsidP="00546421">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00544211" w:rsidRPr="00544211">
        <w:rPr>
          <w:rFonts w:ascii="Verdana" w:hAnsi="Verdana" w:cstheme="minorHAnsi"/>
          <w:color w:val="70AD47" w:themeColor="accent6"/>
          <w:sz w:val="28"/>
          <w:szCs w:val="28"/>
        </w:rPr>
        <w:t xml:space="preserve">Top 3 things you need </w:t>
      </w:r>
      <w:r w:rsidR="00544211">
        <w:rPr>
          <w:rFonts w:ascii="Verdana" w:hAnsi="Verdana" w:cstheme="minorHAnsi"/>
          <w:color w:val="70AD47" w:themeColor="accent6"/>
          <w:sz w:val="28"/>
          <w:szCs w:val="28"/>
        </w:rPr>
        <w:t>to know about income protection</w:t>
      </w:r>
    </w:p>
    <w:p w:rsidR="00546421" w:rsidRDefault="00546421" w:rsidP="00546421">
      <w:pPr>
        <w:spacing w:line="240" w:lineRule="auto"/>
        <w:rPr>
          <w:rFonts w:ascii="Verdana" w:hAnsi="Verdana" w:cstheme="minorHAnsi"/>
          <w:b/>
          <w:color w:val="808080" w:themeColor="background1" w:themeShade="80"/>
        </w:rPr>
      </w:pPr>
    </w:p>
    <w:p w:rsidR="00546421" w:rsidRPr="00D544B1" w:rsidRDefault="00546421" w:rsidP="00546421">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546421" w:rsidRPr="003D650A" w:rsidRDefault="00546421" w:rsidP="00546421">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546421" w:rsidRPr="003D650A" w:rsidRDefault="00546421" w:rsidP="00546421">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546421" w:rsidRPr="003D650A" w:rsidRDefault="00546421" w:rsidP="00546421">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546421" w:rsidRPr="003D650A" w:rsidRDefault="00546421" w:rsidP="00546421">
      <w:pPr>
        <w:spacing w:line="240" w:lineRule="auto"/>
        <w:rPr>
          <w:rFonts w:ascii="Verdana" w:hAnsi="Verdana" w:cstheme="minorHAnsi"/>
          <w:b/>
          <w:sz w:val="16"/>
          <w:szCs w:val="16"/>
        </w:rPr>
      </w:pPr>
    </w:p>
    <w:p w:rsidR="00546421" w:rsidRPr="004F5282" w:rsidRDefault="00546421" w:rsidP="00546421">
      <w:pPr>
        <w:spacing w:line="240" w:lineRule="auto"/>
        <w:ind w:left="720"/>
        <w:rPr>
          <w:rFonts w:ascii="Verdana" w:hAnsi="Verdana" w:cstheme="minorHAnsi"/>
          <w:b/>
        </w:rPr>
      </w:pPr>
      <w:r w:rsidRPr="004F5282">
        <w:rPr>
          <w:rFonts w:ascii="Verdana" w:hAnsi="Verdana" w:cstheme="minorHAnsi"/>
          <w:b/>
        </w:rPr>
        <w:t xml:space="preserve">SOCIAL MEDIA POST </w:t>
      </w:r>
    </w:p>
    <w:p w:rsidR="00544211" w:rsidRPr="00B6286C" w:rsidRDefault="00544211" w:rsidP="00544211">
      <w:pPr>
        <w:ind w:left="720"/>
        <w:rPr>
          <w:rFonts w:ascii="Verdana" w:hAnsi="Verdana" w:cstheme="minorHAnsi"/>
        </w:rPr>
      </w:pPr>
      <w:r w:rsidRPr="00B6286C">
        <w:rPr>
          <w:rFonts w:ascii="Verdana" w:hAnsi="Verdana" w:cstheme="minorHAnsi"/>
          <w:shd w:val="clear" w:color="auto" w:fill="FFFFFF"/>
        </w:rPr>
        <w:t xml:space="preserve">There are a few key decisions you need to make when you take out income protection. Here we look at what your options are, and what difference they make at claim time. </w:t>
      </w:r>
      <w:r w:rsidRPr="00B6286C">
        <w:rPr>
          <w:rFonts w:ascii="Verdana" w:hAnsi="Verdana" w:cstheme="minorHAnsi"/>
          <w:color w:val="00B0F0"/>
          <w:u w:val="single"/>
          <w:lang w:eastAsia="en-AU"/>
        </w:rPr>
        <w:t>Read more</w:t>
      </w:r>
    </w:p>
    <w:p w:rsidR="00C51B21" w:rsidRPr="00544211" w:rsidRDefault="00C51B21" w:rsidP="00544211">
      <w:pPr>
        <w:ind w:left="720"/>
        <w:rPr>
          <w:rFonts w:ascii="Verdana" w:hAnsi="Verdana" w:cstheme="minorHAnsi"/>
        </w:rPr>
      </w:pPr>
      <w:r w:rsidRPr="00544211">
        <w:rPr>
          <w:rFonts w:ascii="Verdana" w:hAnsi="Verdana" w:cstheme="minorHAnsi"/>
          <w:highlight w:val="lightGray"/>
        </w:rPr>
        <w:t>&lt;Link to the article below either on your website or within the social platform&gt;</w:t>
      </w:r>
    </w:p>
    <w:p w:rsidR="00544211" w:rsidRPr="004F5282" w:rsidRDefault="00544211" w:rsidP="00544211">
      <w:pPr>
        <w:pBdr>
          <w:bottom w:val="single" w:sz="4" w:space="1" w:color="auto"/>
        </w:pBdr>
        <w:spacing w:line="240" w:lineRule="auto"/>
        <w:rPr>
          <w:rFonts w:ascii="Verdana" w:hAnsi="Verdana" w:cstheme="minorHAnsi"/>
          <w:b/>
          <w:color w:val="A6A6A6" w:themeColor="background1" w:themeShade="A6"/>
        </w:rPr>
      </w:pPr>
    </w:p>
    <w:p w:rsidR="00544211" w:rsidRDefault="00544211" w:rsidP="00544211">
      <w:pPr>
        <w:spacing w:line="240" w:lineRule="auto"/>
        <w:rPr>
          <w:rFonts w:ascii="Verdana" w:hAnsi="Verdana" w:cstheme="minorHAnsi"/>
          <w:b/>
          <w:color w:val="808080" w:themeColor="background1" w:themeShade="80"/>
        </w:rPr>
      </w:pPr>
    </w:p>
    <w:p w:rsidR="00544211" w:rsidRPr="003D650A" w:rsidRDefault="00544211" w:rsidP="00544211">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544211" w:rsidRDefault="00544211" w:rsidP="00544211">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proofErr w:type="spellStart"/>
      <w:r w:rsidRPr="003D650A">
        <w:rPr>
          <w:rFonts w:ascii="Verdana" w:hAnsi="Verdana"/>
          <w:color w:val="808080" w:themeColor="background1" w:themeShade="80"/>
        </w:rPr>
        <w:t>newsletters</w:t>
      </w:r>
      <w:r>
        <w:rPr>
          <w:rFonts w:ascii="Verdana" w:hAnsi="Verdana"/>
          <w:color w:val="808080" w:themeColor="background1" w:themeShade="80"/>
        </w:rPr>
        <w:t>or</w:t>
      </w:r>
      <w:proofErr w:type="spellEnd"/>
      <w:r>
        <w:rPr>
          <w:rFonts w:ascii="Verdana" w:hAnsi="Verdana"/>
          <w:color w:val="808080" w:themeColor="background1" w:themeShade="80"/>
        </w:rPr>
        <w:t xml:space="preserve"> on your </w:t>
      </w:r>
      <w:r w:rsidRPr="003D650A">
        <w:rPr>
          <w:rFonts w:ascii="Verdana" w:hAnsi="Verdana"/>
          <w:color w:val="808080" w:themeColor="background1" w:themeShade="80"/>
        </w:rPr>
        <w:t xml:space="preserve">website. </w:t>
      </w:r>
    </w:p>
    <w:p w:rsidR="00544211" w:rsidRPr="003D650A" w:rsidRDefault="00544211" w:rsidP="00544211">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544211" w:rsidRPr="003D650A" w:rsidRDefault="00544211" w:rsidP="00544211">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544211" w:rsidRDefault="00544211" w:rsidP="00544211">
      <w:pPr>
        <w:ind w:left="360"/>
        <w:rPr>
          <w:rFonts w:ascii="Verdana" w:hAnsi="Verdana"/>
          <w:b/>
        </w:rPr>
      </w:pPr>
    </w:p>
    <w:p w:rsidR="00544211" w:rsidRPr="003D650A" w:rsidRDefault="00544211" w:rsidP="00544211">
      <w:pPr>
        <w:ind w:left="360"/>
        <w:rPr>
          <w:rFonts w:ascii="Verdana" w:hAnsi="Verdana"/>
          <w:b/>
        </w:rPr>
      </w:pPr>
      <w:r w:rsidRPr="003D650A">
        <w:rPr>
          <w:rFonts w:ascii="Verdana" w:hAnsi="Verdana"/>
          <w:b/>
        </w:rPr>
        <w:t>ARTICLE</w:t>
      </w:r>
    </w:p>
    <w:p w:rsidR="00A732EC" w:rsidRPr="00A732EC" w:rsidRDefault="00A732EC" w:rsidP="00A732EC">
      <w:pPr>
        <w:ind w:left="360"/>
        <w:rPr>
          <w:rFonts w:ascii="Verdana" w:hAnsi="Verdana" w:cstheme="minorHAnsi"/>
          <w:b/>
          <w:sz w:val="28"/>
          <w:szCs w:val="28"/>
        </w:rPr>
      </w:pPr>
      <w:r w:rsidRPr="00A732EC">
        <w:rPr>
          <w:rFonts w:ascii="Verdana" w:hAnsi="Verdana" w:cstheme="minorHAnsi"/>
          <w:b/>
          <w:sz w:val="28"/>
          <w:szCs w:val="28"/>
        </w:rPr>
        <w:t>Income protection 101</w:t>
      </w:r>
    </w:p>
    <w:p w:rsidR="00A732EC" w:rsidRPr="00A732EC" w:rsidRDefault="00A732EC" w:rsidP="00A732EC">
      <w:pPr>
        <w:pStyle w:val="NormalWeb"/>
        <w:spacing w:before="0" w:beforeAutospacing="0" w:after="150" w:afterAutospacing="0" w:line="336" w:lineRule="atLeast"/>
        <w:ind w:left="360"/>
        <w:rPr>
          <w:rFonts w:ascii="Verdana" w:eastAsiaTheme="minorHAnsi" w:hAnsi="Verdana" w:cstheme="minorHAnsi"/>
          <w:sz w:val="22"/>
          <w:szCs w:val="22"/>
          <w:shd w:val="clear" w:color="auto" w:fill="FFFFFF"/>
          <w:lang w:val="en-GB" w:eastAsia="en-US"/>
        </w:rPr>
      </w:pPr>
      <w:r w:rsidRPr="00A732EC">
        <w:rPr>
          <w:rFonts w:ascii="Verdana" w:eastAsiaTheme="minorHAnsi" w:hAnsi="Verdana" w:cstheme="minorHAnsi"/>
          <w:sz w:val="22"/>
          <w:szCs w:val="22"/>
          <w:shd w:val="clear" w:color="auto" w:fill="FFFFFF"/>
          <w:lang w:val="en-GB" w:eastAsia="en-US"/>
        </w:rPr>
        <w:t xml:space="preserve">There's not much you can do without an income. In monetary terms, your ability to earn an income is your biggest asset by far - which is why income protection is </w:t>
      </w:r>
      <w:r w:rsidRPr="00A732EC">
        <w:rPr>
          <w:rFonts w:ascii="Verdana" w:eastAsiaTheme="minorHAnsi" w:hAnsi="Verdana" w:cstheme="minorHAnsi"/>
          <w:sz w:val="22"/>
          <w:szCs w:val="22"/>
          <w:shd w:val="clear" w:color="auto" w:fill="FFFFFF"/>
          <w:lang w:val="en-GB" w:eastAsia="en-US"/>
        </w:rPr>
        <w:lastRenderedPageBreak/>
        <w:t xml:space="preserve">so important. When you’re protecting your biggest asset, there are </w:t>
      </w:r>
      <w:r w:rsidRPr="00A732EC">
        <w:rPr>
          <w:rFonts w:ascii="Verdana" w:eastAsiaTheme="minorHAnsi" w:hAnsi="Verdana" w:cstheme="minorHAnsi"/>
          <w:b/>
          <w:bCs/>
          <w:sz w:val="22"/>
          <w:szCs w:val="22"/>
          <w:shd w:val="clear" w:color="auto" w:fill="FFFFFF"/>
          <w:lang w:val="en-GB" w:eastAsia="en-US"/>
        </w:rPr>
        <w:t>3 things you need to understand</w:t>
      </w:r>
      <w:r w:rsidRPr="00A732EC">
        <w:rPr>
          <w:rFonts w:ascii="Verdana" w:eastAsiaTheme="minorHAnsi" w:hAnsi="Verdana" w:cstheme="minorHAnsi"/>
          <w:sz w:val="22"/>
          <w:szCs w:val="22"/>
          <w:shd w:val="clear" w:color="auto" w:fill="FFFFFF"/>
          <w:lang w:val="en-GB" w:eastAsia="en-US"/>
        </w:rPr>
        <w:t xml:space="preserve"> so you know what you’re covered for, and what that means at claim time:</w:t>
      </w:r>
    </w:p>
    <w:p w:rsidR="00A732EC" w:rsidRPr="00A732EC" w:rsidRDefault="00A732EC" w:rsidP="00A732EC">
      <w:pPr>
        <w:numPr>
          <w:ilvl w:val="0"/>
          <w:numId w:val="17"/>
        </w:numPr>
        <w:tabs>
          <w:tab w:val="clear" w:pos="720"/>
          <w:tab w:val="num" w:pos="1080"/>
        </w:tabs>
        <w:spacing w:after="75" w:line="336" w:lineRule="atLeast"/>
        <w:ind w:left="1080"/>
        <w:rPr>
          <w:rFonts w:ascii="Verdana" w:hAnsi="Verdana" w:cstheme="minorHAnsi"/>
          <w:shd w:val="clear" w:color="auto" w:fill="FFFFFF"/>
        </w:rPr>
      </w:pPr>
      <w:r w:rsidRPr="00A732EC">
        <w:rPr>
          <w:rFonts w:ascii="Verdana" w:hAnsi="Verdana" w:cstheme="minorHAnsi"/>
          <w:shd w:val="clear" w:color="auto" w:fill="FFFFFF"/>
        </w:rPr>
        <w:t xml:space="preserve">How much you’re covered for – amount insured </w:t>
      </w:r>
    </w:p>
    <w:p w:rsidR="00A732EC" w:rsidRPr="00A732EC" w:rsidRDefault="00A732EC" w:rsidP="00A732EC">
      <w:pPr>
        <w:numPr>
          <w:ilvl w:val="0"/>
          <w:numId w:val="17"/>
        </w:numPr>
        <w:tabs>
          <w:tab w:val="clear" w:pos="720"/>
          <w:tab w:val="num" w:pos="1080"/>
        </w:tabs>
        <w:spacing w:after="75" w:line="336" w:lineRule="atLeast"/>
        <w:ind w:left="1080"/>
        <w:rPr>
          <w:rFonts w:ascii="Verdana" w:hAnsi="Verdana" w:cstheme="minorHAnsi"/>
          <w:shd w:val="clear" w:color="auto" w:fill="FFFFFF"/>
        </w:rPr>
      </w:pPr>
      <w:r w:rsidRPr="00A732EC">
        <w:rPr>
          <w:rFonts w:ascii="Verdana" w:hAnsi="Verdana" w:cstheme="minorHAnsi"/>
          <w:shd w:val="clear" w:color="auto" w:fill="FFFFFF"/>
        </w:rPr>
        <w:t>How long you need to wait for your claim to be paid – the</w:t>
      </w:r>
      <w:r w:rsidRPr="00A732EC">
        <w:rPr>
          <w:rFonts w:ascii="Verdana" w:hAnsi="Verdana" w:cstheme="minorHAnsi"/>
          <w:i/>
          <w:iCs/>
          <w:shd w:val="clear" w:color="auto" w:fill="FFFFFF"/>
        </w:rPr>
        <w:t xml:space="preserve"> waiting period</w:t>
      </w:r>
    </w:p>
    <w:p w:rsidR="00A732EC" w:rsidRPr="00A732EC" w:rsidRDefault="00A732EC" w:rsidP="00A732EC">
      <w:pPr>
        <w:numPr>
          <w:ilvl w:val="0"/>
          <w:numId w:val="17"/>
        </w:numPr>
        <w:tabs>
          <w:tab w:val="clear" w:pos="720"/>
          <w:tab w:val="num" w:pos="1080"/>
        </w:tabs>
        <w:spacing w:after="75" w:line="336" w:lineRule="atLeast"/>
        <w:ind w:left="1080"/>
        <w:rPr>
          <w:rFonts w:ascii="Verdana" w:hAnsi="Verdana" w:cstheme="minorHAnsi"/>
          <w:shd w:val="clear" w:color="auto" w:fill="FFFFFF"/>
        </w:rPr>
      </w:pPr>
      <w:r w:rsidRPr="00A732EC">
        <w:rPr>
          <w:rFonts w:ascii="Verdana" w:hAnsi="Verdana" w:cstheme="minorHAnsi"/>
          <w:shd w:val="clear" w:color="auto" w:fill="FFFFFF"/>
        </w:rPr>
        <w:t xml:space="preserve">How long your claim will be paid for – the </w:t>
      </w:r>
      <w:r w:rsidRPr="00A732EC">
        <w:rPr>
          <w:rFonts w:ascii="Verdana" w:hAnsi="Verdana" w:cstheme="minorHAnsi"/>
          <w:i/>
          <w:iCs/>
          <w:shd w:val="clear" w:color="auto" w:fill="FFFFFF"/>
        </w:rPr>
        <w:t>benefit period</w:t>
      </w:r>
    </w:p>
    <w:p w:rsidR="00A732EC" w:rsidRDefault="00A732EC" w:rsidP="00A732EC">
      <w:pPr>
        <w:pStyle w:val="Heading3"/>
        <w:numPr>
          <w:ilvl w:val="0"/>
          <w:numId w:val="21"/>
        </w:numPr>
        <w:rPr>
          <w:rFonts w:ascii="Verdana" w:hAnsi="Verdana" w:cstheme="minorHAnsi"/>
          <w:sz w:val="22"/>
          <w:szCs w:val="22"/>
        </w:rPr>
      </w:pPr>
      <w:r w:rsidRPr="00A732EC">
        <w:rPr>
          <w:rFonts w:ascii="Verdana" w:hAnsi="Verdana" w:cstheme="minorHAnsi"/>
          <w:sz w:val="22"/>
          <w:szCs w:val="22"/>
        </w:rPr>
        <w:t>Sum insured</w:t>
      </w:r>
    </w:p>
    <w:p w:rsidR="00A732EC" w:rsidRPr="00A732EC" w:rsidRDefault="00A732EC" w:rsidP="00A732EC">
      <w:pPr>
        <w:pStyle w:val="Heading3"/>
        <w:ind w:left="360"/>
        <w:rPr>
          <w:rFonts w:ascii="Verdana" w:hAnsi="Verdana" w:cstheme="minorHAnsi"/>
          <w:b w:val="0"/>
          <w:sz w:val="22"/>
          <w:szCs w:val="22"/>
        </w:rPr>
      </w:pPr>
      <w:r w:rsidRPr="00A732EC">
        <w:rPr>
          <w:rFonts w:ascii="Verdana" w:hAnsi="Verdana" w:cstheme="minorHAnsi"/>
          <w:b w:val="0"/>
          <w:sz w:val="22"/>
          <w:szCs w:val="22"/>
          <w:shd w:val="clear" w:color="auto" w:fill="FFFFFF"/>
        </w:rPr>
        <w:t>When you apply for income protection, you can generally choose to insure up to 75% of your before-tax income (which sometimes includes super contributions).</w:t>
      </w:r>
    </w:p>
    <w:p w:rsidR="00A732EC" w:rsidRPr="00A732EC" w:rsidRDefault="00A732EC" w:rsidP="00A732EC">
      <w:pPr>
        <w:ind w:left="360"/>
        <w:jc w:val="center"/>
        <w:rPr>
          <w:rFonts w:ascii="Verdana" w:hAnsi="Verdana" w:cstheme="minorHAnsi"/>
        </w:rPr>
      </w:pPr>
      <w:r w:rsidRPr="00A732EC">
        <w:rPr>
          <w:rFonts w:ascii="Verdana" w:hAnsi="Verdana" w:cstheme="minorHAnsi"/>
          <w:noProof/>
          <w:lang w:val="en-AU" w:eastAsia="en-AU"/>
        </w:rPr>
        <w:drawing>
          <wp:inline distT="0" distB="0" distL="0" distR="0" wp14:anchorId="62970780" wp14:editId="5707ABB1">
            <wp:extent cx="2752725" cy="1618554"/>
            <wp:effectExtent l="0" t="0" r="0" b="1270"/>
            <wp:docPr id="6" name="Picture 6" descr="https://uploads-ssl.webflow.com/5cc92324374adf52bb72adcd/5d12bba0b522452ceef38ad5_img-sum-insu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s-ssl.webflow.com/5cc92324374adf52bb72adcd/5d12bba0b522452ceef38ad5_img-sum-insur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4543" cy="1678421"/>
                    </a:xfrm>
                    <a:prstGeom prst="rect">
                      <a:avLst/>
                    </a:prstGeom>
                    <a:noFill/>
                    <a:ln>
                      <a:noFill/>
                    </a:ln>
                  </pic:spPr>
                </pic:pic>
              </a:graphicData>
            </a:graphic>
          </wp:inline>
        </w:drawing>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Arial" w:hAnsi="Arial" w:cs="Arial"/>
          <w:sz w:val="22"/>
          <w:szCs w:val="22"/>
          <w:lang w:val="en-GB" w:eastAsia="en-GB"/>
        </w:rPr>
        <w:t>‍</w:t>
      </w:r>
      <w:r w:rsidRPr="00A732EC">
        <w:rPr>
          <w:rFonts w:ascii="Verdana" w:hAnsi="Verdana" w:cstheme="minorHAnsi"/>
          <w:sz w:val="22"/>
          <w:szCs w:val="22"/>
          <w:lang w:val="en-GB" w:eastAsia="en-GB"/>
        </w:rPr>
        <w:t>The higher your amount insured, the higher your premium will be. So you need to think about how much money you’ll really need to keep up with your everyday expenses (like your rent/mortgage, bills, school fees etc.). Just because you can cover 75% of your income doesn’t mean you have to.</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For example, you might earn $10,000 per month but decide you only need $5,000 per month to keep up with your living costs. That may significantly reduce the cost of your cover (i.e. your premium).</w:t>
      </w:r>
    </w:p>
    <w:p w:rsidR="00A732EC" w:rsidRPr="00A732EC" w:rsidRDefault="00A732EC" w:rsidP="00A732EC">
      <w:pPr>
        <w:pStyle w:val="Heading4"/>
        <w:spacing w:before="300" w:after="150" w:line="360" w:lineRule="atLeast"/>
        <w:ind w:left="360"/>
        <w:rPr>
          <w:rFonts w:ascii="Verdana" w:hAnsi="Verdana" w:cs="Arial"/>
          <w:color w:val="415763"/>
        </w:rPr>
      </w:pPr>
      <w:r w:rsidRPr="00A732EC">
        <w:rPr>
          <w:rFonts w:ascii="Verdana" w:hAnsi="Verdana" w:cs="Arial"/>
          <w:color w:val="415763"/>
        </w:rPr>
        <w:t xml:space="preserve">You can also reduce your premium by choosing an ‘Indemnity’ benefit payment type. </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 xml:space="preserve">This means the amount you receive will be determined by your actual income in the two years before the claim (which could mean you receive less than the amount insured) – as opposed to a ‘Guaranteed’ or ‘Agreed’ payment type where, at claim time your amount insured won’t be adjusted if your income has decreased. </w:t>
      </w:r>
    </w:p>
    <w:p w:rsidR="00A732EC" w:rsidRPr="00A732EC" w:rsidRDefault="00A732EC" w:rsidP="00A732EC">
      <w:pPr>
        <w:pStyle w:val="NormalWeb"/>
        <w:spacing w:before="0" w:beforeAutospacing="0" w:after="150" w:afterAutospacing="0" w:line="336" w:lineRule="atLeast"/>
        <w:ind w:left="360"/>
        <w:jc w:val="center"/>
        <w:rPr>
          <w:rFonts w:ascii="Verdana" w:hAnsi="Verdana" w:cs="Arial"/>
          <w:color w:val="333333"/>
          <w:sz w:val="22"/>
          <w:szCs w:val="22"/>
        </w:rPr>
      </w:pPr>
      <w:r w:rsidRPr="00A732EC">
        <w:rPr>
          <w:rFonts w:ascii="Arial" w:hAnsi="Arial" w:cs="Arial"/>
          <w:color w:val="624E49"/>
          <w:sz w:val="22"/>
          <w:szCs w:val="22"/>
        </w:rPr>
        <w:lastRenderedPageBreak/>
        <w:t>‍</w:t>
      </w:r>
      <w:r w:rsidRPr="00A732EC">
        <w:rPr>
          <w:rFonts w:ascii="Verdana" w:hAnsi="Verdana" w:cs="Arial"/>
          <w:noProof/>
          <w:color w:val="333333"/>
          <w:sz w:val="22"/>
          <w:szCs w:val="22"/>
        </w:rPr>
        <w:drawing>
          <wp:inline distT="0" distB="0" distL="0" distR="0" wp14:anchorId="5C52783F" wp14:editId="62DBE5A5">
            <wp:extent cx="4029532" cy="1866900"/>
            <wp:effectExtent l="0" t="0" r="9525" b="0"/>
            <wp:docPr id="2" name="Picture 2" descr="https://assets-global.website-files.com/5cc92324374adf52bb72adcd/5d12bcdfe3ac1a3873ad5788_img-indem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sets-global.website-files.com/5cc92324374adf52bb72adcd/5d12bcdfe3ac1a3873ad5788_img-indemnit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1085" cy="1913950"/>
                    </a:xfrm>
                    <a:prstGeom prst="rect">
                      <a:avLst/>
                    </a:prstGeom>
                    <a:noFill/>
                    <a:ln>
                      <a:noFill/>
                    </a:ln>
                  </pic:spPr>
                </pic:pic>
              </a:graphicData>
            </a:graphic>
          </wp:inline>
        </w:drawing>
      </w:r>
    </w:p>
    <w:p w:rsidR="00A732EC" w:rsidRPr="00A732EC" w:rsidRDefault="00A732EC" w:rsidP="00A732EC">
      <w:pPr>
        <w:pStyle w:val="Heading3"/>
        <w:spacing w:before="450" w:after="150" w:line="432" w:lineRule="atLeast"/>
        <w:ind w:left="360"/>
        <w:rPr>
          <w:rFonts w:ascii="Verdana" w:hAnsi="Verdana" w:cs="Arial"/>
          <w:color w:val="415763"/>
          <w:sz w:val="22"/>
          <w:szCs w:val="22"/>
        </w:rPr>
      </w:pPr>
      <w:r w:rsidRPr="00A732EC">
        <w:rPr>
          <w:rFonts w:ascii="Verdana" w:hAnsi="Verdana" w:cs="Arial"/>
          <w:color w:val="415763"/>
          <w:sz w:val="22"/>
          <w:szCs w:val="22"/>
        </w:rPr>
        <w:t>2. Waiting period</w:t>
      </w:r>
    </w:p>
    <w:p w:rsidR="00A732EC" w:rsidRDefault="00A732EC" w:rsidP="00A732EC">
      <w:pPr>
        <w:pStyle w:val="NormalWeb"/>
        <w:spacing w:before="0" w:beforeAutospacing="0" w:after="150" w:afterAutospacing="0" w:line="336" w:lineRule="atLeast"/>
        <w:ind w:left="360"/>
        <w:rPr>
          <w:rFonts w:ascii="Verdana" w:hAnsi="Verdana" w:cstheme="minorHAnsi"/>
          <w:sz w:val="22"/>
          <w:szCs w:val="22"/>
          <w:lang w:eastAsia="en-GB"/>
        </w:rPr>
      </w:pPr>
      <w:r w:rsidRPr="00A732EC">
        <w:rPr>
          <w:rFonts w:ascii="Verdana" w:hAnsi="Verdana" w:cstheme="minorHAnsi"/>
          <w:sz w:val="22"/>
          <w:szCs w:val="22"/>
          <w:lang w:eastAsia="en-GB"/>
        </w:rPr>
        <w:t>The waiting period is the number of days before you become eligible to claim, starting from the date the doctor confirms you are disabled. The most common chosen waiting period options are 30 days, 60 days and 90 days</w:t>
      </w:r>
      <w:r>
        <w:rPr>
          <w:rFonts w:ascii="Verdana" w:hAnsi="Verdana" w:cstheme="minorHAnsi"/>
          <w:sz w:val="22"/>
          <w:szCs w:val="22"/>
          <w:lang w:eastAsia="en-GB"/>
        </w:rPr>
        <w:t xml:space="preserve">. </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Income protection payments are usually made monthly in arrears. So if you had a 30-day waiting period, your first payment would be made 60 days after you first became disabled.</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The waiting period affects the premium. Naturally, a policy with a 30-day waiting period is more expensive than the same policy with a 90-day waiting period, because you’re eligible to claim sooner.</w:t>
      </w:r>
    </w:p>
    <w:p w:rsidR="00A732EC" w:rsidRPr="00A732EC" w:rsidRDefault="00A732EC" w:rsidP="00A732EC">
      <w:pPr>
        <w:pStyle w:val="NormalWeb"/>
        <w:spacing w:before="0" w:beforeAutospacing="0" w:after="150" w:afterAutospacing="0" w:line="336" w:lineRule="atLeast"/>
        <w:ind w:left="360"/>
        <w:rPr>
          <w:rFonts w:ascii="Verdana" w:hAnsi="Verdana" w:cs="Arial"/>
          <w:color w:val="624E49"/>
          <w:sz w:val="22"/>
          <w:szCs w:val="22"/>
        </w:rPr>
      </w:pPr>
      <w:r w:rsidRPr="00A732EC">
        <w:rPr>
          <w:rFonts w:ascii="Verdana" w:hAnsi="Verdana" w:cstheme="minorHAnsi"/>
          <w:sz w:val="22"/>
          <w:szCs w:val="22"/>
          <w:lang w:val="en-GB" w:eastAsia="en-GB"/>
        </w:rPr>
        <w:t>For example, if you’re off work for 80 days and have a 30-day waiting period, you could potentially be paid your amount insured for 50 days. But if you have a 90-day waiting period, you may not be eligible to receive anything</w:t>
      </w:r>
      <w:r w:rsidRPr="00A732EC">
        <w:rPr>
          <w:rFonts w:ascii="Verdana" w:hAnsi="Verdana" w:cs="Arial"/>
          <w:color w:val="624E49"/>
          <w:sz w:val="22"/>
          <w:szCs w:val="22"/>
        </w:rPr>
        <w:t>.</w:t>
      </w:r>
    </w:p>
    <w:p w:rsidR="00A732EC" w:rsidRPr="00A732EC" w:rsidRDefault="00A732EC" w:rsidP="00A732EC">
      <w:pPr>
        <w:ind w:left="360"/>
        <w:jc w:val="center"/>
        <w:rPr>
          <w:rFonts w:ascii="Verdana" w:hAnsi="Verdana" w:cs="Arial"/>
          <w:color w:val="333333"/>
        </w:rPr>
      </w:pPr>
      <w:r w:rsidRPr="00A732EC">
        <w:rPr>
          <w:rFonts w:ascii="Verdana" w:hAnsi="Verdana"/>
          <w:noProof/>
          <w:lang w:val="en-AU" w:eastAsia="en-AU"/>
        </w:rPr>
        <w:drawing>
          <wp:inline distT="0" distB="0" distL="0" distR="0" wp14:anchorId="2905E633" wp14:editId="625D04A6">
            <wp:extent cx="4210611" cy="2000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00000" cy="2042714"/>
                    </a:xfrm>
                    <a:prstGeom prst="rect">
                      <a:avLst/>
                    </a:prstGeom>
                  </pic:spPr>
                </pic:pic>
              </a:graphicData>
            </a:graphic>
          </wp:inline>
        </w:drawing>
      </w:r>
      <w:r w:rsidRPr="00A732EC">
        <w:rPr>
          <w:rFonts w:ascii="Verdana" w:hAnsi="Verdana" w:cs="Arial"/>
          <w:color w:val="333333"/>
        </w:rPr>
        <w:br w:type="textWrapping" w:clear="all"/>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When choosing your waiting period, you should think about how soon you’re likely to need financial support if your income stops:</w:t>
      </w:r>
    </w:p>
    <w:p w:rsidR="00A732EC" w:rsidRPr="00A732EC" w:rsidRDefault="00A732EC" w:rsidP="00A732EC">
      <w:pPr>
        <w:numPr>
          <w:ilvl w:val="0"/>
          <w:numId w:val="18"/>
        </w:numPr>
        <w:tabs>
          <w:tab w:val="clear" w:pos="720"/>
          <w:tab w:val="num" w:pos="1080"/>
        </w:tabs>
        <w:spacing w:after="75" w:line="336" w:lineRule="atLeast"/>
        <w:ind w:left="1080"/>
        <w:rPr>
          <w:rFonts w:ascii="Verdana" w:eastAsia="Times New Roman" w:hAnsi="Verdana" w:cstheme="minorHAnsi"/>
          <w:lang w:eastAsia="en-GB"/>
        </w:rPr>
      </w:pPr>
      <w:r w:rsidRPr="00A732EC">
        <w:rPr>
          <w:rFonts w:ascii="Verdana" w:eastAsia="Times New Roman" w:hAnsi="Verdana" w:cstheme="minorHAnsi"/>
          <w:lang w:eastAsia="en-GB"/>
        </w:rPr>
        <w:t>If you have access to sick leave or annual leave, or a high level of savings, you may be able to take a longer waiting period and reduce your premium.</w:t>
      </w:r>
    </w:p>
    <w:p w:rsidR="00A732EC" w:rsidRPr="00A732EC" w:rsidRDefault="00A732EC" w:rsidP="00A732EC">
      <w:pPr>
        <w:numPr>
          <w:ilvl w:val="0"/>
          <w:numId w:val="18"/>
        </w:numPr>
        <w:tabs>
          <w:tab w:val="clear" w:pos="720"/>
          <w:tab w:val="num" w:pos="1080"/>
        </w:tabs>
        <w:spacing w:after="75" w:line="336" w:lineRule="atLeast"/>
        <w:ind w:left="1080"/>
        <w:rPr>
          <w:rFonts w:ascii="Verdana" w:eastAsia="Times New Roman" w:hAnsi="Verdana" w:cstheme="minorHAnsi"/>
          <w:lang w:eastAsia="en-GB"/>
        </w:rPr>
      </w:pPr>
      <w:r w:rsidRPr="00A732EC">
        <w:rPr>
          <w:rFonts w:ascii="Verdana" w:eastAsia="Times New Roman" w:hAnsi="Verdana" w:cstheme="minorHAnsi"/>
          <w:lang w:eastAsia="en-GB"/>
        </w:rPr>
        <w:lastRenderedPageBreak/>
        <w:t>If you’re a casual employee or business owner, or you have a low level of savings, you may want a shorter waiting period, bearing in mind your premium will be higher</w:t>
      </w:r>
    </w:p>
    <w:p w:rsidR="00A732EC" w:rsidRPr="00A732EC" w:rsidRDefault="00A732EC" w:rsidP="00A732EC">
      <w:pPr>
        <w:pStyle w:val="Heading3"/>
        <w:spacing w:before="450" w:after="150" w:line="432" w:lineRule="atLeast"/>
        <w:ind w:left="360"/>
        <w:rPr>
          <w:rFonts w:ascii="Verdana" w:hAnsi="Verdana" w:cs="Arial"/>
          <w:color w:val="415763"/>
          <w:sz w:val="22"/>
          <w:szCs w:val="22"/>
        </w:rPr>
      </w:pPr>
      <w:r w:rsidRPr="00A732EC">
        <w:rPr>
          <w:rFonts w:ascii="Verdana" w:hAnsi="Verdana" w:cs="Arial"/>
          <w:color w:val="415763"/>
          <w:sz w:val="22"/>
          <w:szCs w:val="22"/>
        </w:rPr>
        <w:t>3. Benefit period</w:t>
      </w:r>
    </w:p>
    <w:p w:rsidR="00A732EC" w:rsidRDefault="00A732EC" w:rsidP="00A732EC">
      <w:pPr>
        <w:pStyle w:val="NormalWeb"/>
        <w:spacing w:before="0" w:beforeAutospacing="0" w:after="150" w:afterAutospacing="0" w:line="336" w:lineRule="atLeast"/>
        <w:ind w:left="360"/>
        <w:rPr>
          <w:rFonts w:ascii="Verdana" w:hAnsi="Verdana" w:cstheme="minorHAnsi"/>
          <w:sz w:val="22"/>
          <w:szCs w:val="22"/>
          <w:lang w:eastAsia="en-GB"/>
        </w:rPr>
      </w:pPr>
      <w:r w:rsidRPr="00A732EC">
        <w:rPr>
          <w:rFonts w:ascii="Verdana" w:hAnsi="Verdana" w:cstheme="minorHAnsi"/>
          <w:sz w:val="22"/>
          <w:szCs w:val="22"/>
          <w:lang w:eastAsia="en-GB"/>
        </w:rPr>
        <w:t>The benefit period is the maximum amount of time you can receive income protection payments for any claim while you are disabled. It can be based on time (e.g. 6 months, 2 years etc.) or age (e.g. to age 65, 70 etc.) and your choice can make a difference to the total amount you receive</w:t>
      </w:r>
      <w:r>
        <w:rPr>
          <w:rFonts w:ascii="Verdana" w:hAnsi="Verdana" w:cstheme="minorHAnsi"/>
          <w:sz w:val="22"/>
          <w:szCs w:val="22"/>
          <w:lang w:eastAsia="en-GB"/>
        </w:rPr>
        <w:t xml:space="preserve">. </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Say you’re aged 40 and you become permanently totally disabled, meaning you’ll never be able to return to work. If you had a 2-year benefit period, your benefit payments would stop when you’re aged 42. But if your benefit period was to age 65, you would continue to receive benefit payments for an additional 23 years.</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 xml:space="preserve">Choosing a longer benefit period increases your premium because the potential </w:t>
      </w:r>
      <w:proofErr w:type="spellStart"/>
      <w:r w:rsidRPr="00A732EC">
        <w:rPr>
          <w:rFonts w:ascii="Verdana" w:hAnsi="Verdana" w:cstheme="minorHAnsi"/>
          <w:sz w:val="22"/>
          <w:szCs w:val="22"/>
          <w:lang w:val="en-GB" w:eastAsia="en-GB"/>
        </w:rPr>
        <w:t>payout</w:t>
      </w:r>
      <w:proofErr w:type="spellEnd"/>
      <w:r w:rsidRPr="00A732EC">
        <w:rPr>
          <w:rFonts w:ascii="Verdana" w:hAnsi="Verdana" w:cstheme="minorHAnsi"/>
          <w:sz w:val="22"/>
          <w:szCs w:val="22"/>
          <w:lang w:val="en-GB" w:eastAsia="en-GB"/>
        </w:rPr>
        <w:t xml:space="preserve"> is higher. However, be aware the benefit period is the </w:t>
      </w:r>
      <w:r w:rsidRPr="00A732EC">
        <w:rPr>
          <w:rFonts w:ascii="Verdana" w:hAnsi="Verdana" w:cstheme="minorHAnsi"/>
          <w:i/>
          <w:iCs/>
          <w:sz w:val="22"/>
          <w:szCs w:val="22"/>
          <w:lang w:val="en-GB" w:eastAsia="en-GB"/>
        </w:rPr>
        <w:t>maximum</w:t>
      </w:r>
      <w:r w:rsidRPr="00A732EC">
        <w:rPr>
          <w:rFonts w:ascii="Verdana" w:hAnsi="Verdana" w:cstheme="minorHAnsi"/>
          <w:sz w:val="22"/>
          <w:szCs w:val="22"/>
          <w:lang w:val="en-GB" w:eastAsia="en-GB"/>
        </w:rPr>
        <w:t xml:space="preserve"> amount of time you can receive payments. If you’re able to return to work sooner than that, or you reach age 65, your payments will stop.</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Also, if your policy offers ‘partial disability benefits’, you may be able to return to work part-time and receive reduced payments until you are able to return back to your pre-claims earnings. This can be a great benefit to have as it means you're supported if you're restricted in your capabilities, or you want to try a new occupation.</w:t>
      </w:r>
    </w:p>
    <w:p w:rsidR="00A732EC" w:rsidRPr="00A732EC" w:rsidRDefault="00A732EC" w:rsidP="00A732EC">
      <w:pPr>
        <w:pStyle w:val="Heading3"/>
        <w:spacing w:before="450" w:after="150" w:line="432" w:lineRule="atLeast"/>
        <w:ind w:left="360"/>
        <w:rPr>
          <w:rFonts w:ascii="Verdana" w:hAnsi="Verdana" w:cs="Arial"/>
          <w:color w:val="415763"/>
          <w:sz w:val="22"/>
          <w:szCs w:val="22"/>
        </w:rPr>
      </w:pPr>
      <w:r w:rsidRPr="00A732EC">
        <w:rPr>
          <w:rStyle w:val="Strong"/>
          <w:rFonts w:ascii="Verdana" w:hAnsi="Verdana" w:cs="Arial"/>
          <w:b/>
          <w:bCs/>
          <w:color w:val="415763"/>
          <w:sz w:val="22"/>
          <w:szCs w:val="22"/>
        </w:rPr>
        <w:t>Oh, and one more thing…</w:t>
      </w:r>
    </w:p>
    <w:p w:rsid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eastAsia="en-GB"/>
        </w:rPr>
        <w:t>One great feature of income protection is that premiums are generally tax-deductible, which can make it significantly more cost-effective to get the cover you need</w:t>
      </w:r>
      <w:r>
        <w:rPr>
          <w:rFonts w:ascii="Verdana" w:hAnsi="Verdana" w:cstheme="minorHAnsi"/>
          <w:sz w:val="22"/>
          <w:szCs w:val="22"/>
          <w:lang w:val="en-GB" w:eastAsia="en-GB"/>
        </w:rPr>
        <w:t>.</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You may also be able to hold an income protection policy inside super, meaning you can use tax-effective super contributions to pay your premiums, however, within a superannuation environment policy feature are generally more restricted..</w:t>
      </w:r>
    </w:p>
    <w:p w:rsidR="00A732EC" w:rsidRPr="00A732EC" w:rsidRDefault="00A732EC" w:rsidP="00A732EC">
      <w:pPr>
        <w:pStyle w:val="NormalWeb"/>
        <w:spacing w:before="0" w:beforeAutospacing="0" w:after="150" w:afterAutospacing="0" w:line="336" w:lineRule="atLeast"/>
        <w:ind w:left="360"/>
        <w:rPr>
          <w:rFonts w:ascii="Verdana" w:hAnsi="Verdana" w:cs="Arial"/>
          <w:color w:val="335763"/>
          <w:sz w:val="22"/>
          <w:szCs w:val="22"/>
        </w:rPr>
      </w:pPr>
      <w:r w:rsidRPr="00A732EC">
        <w:rPr>
          <w:rStyle w:val="Strong"/>
          <w:rFonts w:ascii="Verdana" w:hAnsi="Verdana" w:cs="Arial"/>
          <w:color w:val="335763"/>
          <w:sz w:val="22"/>
          <w:szCs w:val="22"/>
        </w:rPr>
        <w:t>Check your cover now</w:t>
      </w:r>
    </w:p>
    <w:p w:rsidR="00A732EC" w:rsidRPr="00A732EC" w:rsidRDefault="00A732EC" w:rsidP="00A732EC">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If your income has changed significantly since you last updated your policy, there’s a chance you may be over or under-insured – in which case you should talk to your financial adviser.</w:t>
      </w:r>
    </w:p>
    <w:p w:rsidR="00A732EC" w:rsidRPr="00A732EC" w:rsidRDefault="00A732EC" w:rsidP="00A732EC">
      <w:pPr>
        <w:spacing w:after="150" w:line="336" w:lineRule="atLeast"/>
        <w:ind w:left="360"/>
        <w:rPr>
          <w:rFonts w:ascii="Verdana" w:eastAsia="Times New Roman" w:hAnsi="Verdana" w:cs="Arial"/>
          <w:b/>
          <w:bCs/>
          <w:color w:val="415763"/>
          <w:lang w:eastAsia="en-AU"/>
        </w:rPr>
      </w:pPr>
      <w:r w:rsidRPr="00A732EC">
        <w:rPr>
          <w:rFonts w:ascii="Verdana" w:eastAsia="Times New Roman" w:hAnsi="Verdana" w:cs="Arial"/>
          <w:b/>
          <w:bCs/>
          <w:color w:val="415763"/>
          <w:lang w:eastAsia="en-AU"/>
        </w:rPr>
        <w:t>Did you know?</w:t>
      </w:r>
    </w:p>
    <w:p w:rsidR="00A732EC" w:rsidRPr="00A732EC" w:rsidRDefault="00A732EC" w:rsidP="00A732EC">
      <w:pPr>
        <w:spacing w:after="150" w:line="336" w:lineRule="atLeast"/>
        <w:ind w:left="360"/>
        <w:rPr>
          <w:rFonts w:ascii="Verdana" w:eastAsia="Times New Roman" w:hAnsi="Verdana" w:cstheme="minorHAnsi"/>
          <w:lang w:eastAsia="en-GB"/>
        </w:rPr>
      </w:pPr>
      <w:r w:rsidRPr="00A732EC">
        <w:rPr>
          <w:rFonts w:ascii="Verdana" w:eastAsia="Times New Roman" w:hAnsi="Verdana" w:cstheme="minorHAnsi"/>
          <w:lang w:eastAsia="en-GB"/>
        </w:rPr>
        <w:t>There’s a common exclusion on income protection policies that means you generally won’t be covered if you suffer an injury or illnes</w:t>
      </w:r>
      <w:bookmarkStart w:id="0" w:name="_GoBack"/>
      <w:bookmarkEnd w:id="0"/>
      <w:r w:rsidRPr="00A732EC">
        <w:rPr>
          <w:rFonts w:ascii="Verdana" w:eastAsia="Times New Roman" w:hAnsi="Verdana" w:cstheme="minorHAnsi"/>
          <w:lang w:eastAsia="en-GB"/>
        </w:rPr>
        <w:t xml:space="preserve">s because of an </w:t>
      </w:r>
      <w:r w:rsidRPr="00A732EC">
        <w:rPr>
          <w:rFonts w:ascii="Verdana" w:eastAsia="Times New Roman" w:hAnsi="Verdana" w:cstheme="minorHAnsi"/>
          <w:lang w:eastAsia="en-GB"/>
        </w:rPr>
        <w:lastRenderedPageBreak/>
        <w:t xml:space="preserve">intentional act. Also, if your cover is held inside super, you’re generally not covered if you suffer an injury or illness while you’re unemployed. </w:t>
      </w:r>
    </w:p>
    <w:p w:rsidR="00A732EC" w:rsidRPr="0049753A" w:rsidRDefault="00A732EC" w:rsidP="00A732EC">
      <w:pPr>
        <w:spacing w:line="240" w:lineRule="auto"/>
        <w:ind w:left="360"/>
        <w:rPr>
          <w:rFonts w:ascii="Verdana" w:hAnsi="Verdana" w:cstheme="minorHAnsi"/>
          <w:b/>
        </w:rPr>
      </w:pPr>
      <w:r w:rsidRPr="0049753A">
        <w:rPr>
          <w:rFonts w:ascii="Verdana" w:hAnsi="Verdana" w:cstheme="minorHAnsi"/>
          <w:b/>
        </w:rPr>
        <w:t>Want to know more?</w:t>
      </w:r>
    </w:p>
    <w:p w:rsidR="00A732EC" w:rsidRPr="0049753A" w:rsidRDefault="00A732EC" w:rsidP="00A732EC">
      <w:pPr>
        <w:spacing w:line="240" w:lineRule="auto"/>
        <w:ind w:left="360"/>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p w:rsidR="00A732EC" w:rsidRPr="00544211" w:rsidRDefault="00A732EC" w:rsidP="00544211">
      <w:pPr>
        <w:ind w:left="360"/>
        <w:rPr>
          <w:rFonts w:ascii="Verdana" w:hAnsi="Verdana"/>
          <w:b/>
          <w:color w:val="A6A6A6" w:themeColor="background1" w:themeShade="A6"/>
        </w:rPr>
      </w:pPr>
    </w:p>
    <w:sectPr w:rsidR="00A732EC" w:rsidRPr="00544211" w:rsidSect="00F82E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624"/>
    <w:multiLevelType w:val="hybridMultilevel"/>
    <w:tmpl w:val="3222B0EE"/>
    <w:lvl w:ilvl="0" w:tplc="9D9866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944D5"/>
    <w:multiLevelType w:val="multilevel"/>
    <w:tmpl w:val="C47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1256"/>
    <w:multiLevelType w:val="multilevel"/>
    <w:tmpl w:val="961423F2"/>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B528B8"/>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120C"/>
    <w:multiLevelType w:val="multilevel"/>
    <w:tmpl w:val="0EDA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42A4F"/>
    <w:multiLevelType w:val="multilevel"/>
    <w:tmpl w:val="8A2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90296"/>
    <w:multiLevelType w:val="multilevel"/>
    <w:tmpl w:val="DBDE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7442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A4A37"/>
    <w:multiLevelType w:val="multilevel"/>
    <w:tmpl w:val="AEDA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B292D"/>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9A6183"/>
    <w:multiLevelType w:val="multilevel"/>
    <w:tmpl w:val="7718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D234B5"/>
    <w:multiLevelType w:val="multilevel"/>
    <w:tmpl w:val="A7A4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805303"/>
    <w:multiLevelType w:val="multilevel"/>
    <w:tmpl w:val="AC6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E4295"/>
    <w:multiLevelType w:val="hybridMultilevel"/>
    <w:tmpl w:val="49D2913E"/>
    <w:lvl w:ilvl="0" w:tplc="6F78A6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6F7E30"/>
    <w:multiLevelType w:val="hybridMultilevel"/>
    <w:tmpl w:val="F4724364"/>
    <w:lvl w:ilvl="0" w:tplc="990C050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9E117C2"/>
    <w:multiLevelType w:val="multilevel"/>
    <w:tmpl w:val="31C2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0ED1585"/>
    <w:multiLevelType w:val="multilevel"/>
    <w:tmpl w:val="629E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D2193D"/>
    <w:multiLevelType w:val="multilevel"/>
    <w:tmpl w:val="D42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B2BC1"/>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3"/>
  </w:num>
  <w:num w:numId="4">
    <w:abstractNumId w:val="1"/>
  </w:num>
  <w:num w:numId="5">
    <w:abstractNumId w:val="7"/>
  </w:num>
  <w:num w:numId="6">
    <w:abstractNumId w:val="4"/>
  </w:num>
  <w:num w:numId="7">
    <w:abstractNumId w:val="3"/>
  </w:num>
  <w:num w:numId="8">
    <w:abstractNumId w:val="10"/>
  </w:num>
  <w:num w:numId="9">
    <w:abstractNumId w:val="20"/>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6"/>
  </w:num>
  <w:num w:numId="15">
    <w:abstractNumId w:val="18"/>
  </w:num>
  <w:num w:numId="16">
    <w:abstractNumId w:val="5"/>
  </w:num>
  <w:num w:numId="17">
    <w:abstractNumId w:val="16"/>
  </w:num>
  <w:num w:numId="18">
    <w:abstractNumId w:val="19"/>
  </w:num>
  <w:num w:numId="19">
    <w:abstractNumId w:val="17"/>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13"/>
    <w:rsid w:val="000639B1"/>
    <w:rsid w:val="00064FBA"/>
    <w:rsid w:val="000B4DD2"/>
    <w:rsid w:val="00104923"/>
    <w:rsid w:val="00116AC8"/>
    <w:rsid w:val="00165563"/>
    <w:rsid w:val="001B61ED"/>
    <w:rsid w:val="00211513"/>
    <w:rsid w:val="0023395A"/>
    <w:rsid w:val="00233DBF"/>
    <w:rsid w:val="00291B10"/>
    <w:rsid w:val="003902E7"/>
    <w:rsid w:val="00451838"/>
    <w:rsid w:val="004D237B"/>
    <w:rsid w:val="004F29F9"/>
    <w:rsid w:val="00501E5C"/>
    <w:rsid w:val="00544211"/>
    <w:rsid w:val="00546421"/>
    <w:rsid w:val="005A04B6"/>
    <w:rsid w:val="008B6D1B"/>
    <w:rsid w:val="00935BA7"/>
    <w:rsid w:val="009904A9"/>
    <w:rsid w:val="009B01F9"/>
    <w:rsid w:val="00A13356"/>
    <w:rsid w:val="00A57532"/>
    <w:rsid w:val="00A61DFF"/>
    <w:rsid w:val="00A732EC"/>
    <w:rsid w:val="00A95861"/>
    <w:rsid w:val="00AE0AE7"/>
    <w:rsid w:val="00B16FB9"/>
    <w:rsid w:val="00B26368"/>
    <w:rsid w:val="00B6286C"/>
    <w:rsid w:val="00C51B21"/>
    <w:rsid w:val="00C80466"/>
    <w:rsid w:val="00D1585E"/>
    <w:rsid w:val="00D453A8"/>
    <w:rsid w:val="00D802E0"/>
    <w:rsid w:val="00DC19A4"/>
    <w:rsid w:val="00DD1530"/>
    <w:rsid w:val="00EB704B"/>
    <w:rsid w:val="00EC7540"/>
    <w:rsid w:val="00ED22FD"/>
    <w:rsid w:val="00F019E6"/>
    <w:rsid w:val="00F641E4"/>
    <w:rsid w:val="00F71864"/>
    <w:rsid w:val="00F8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5C196-FB2E-4DF2-996F-8FEC692F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513"/>
  </w:style>
  <w:style w:type="paragraph" w:styleId="Heading3">
    <w:name w:val="heading 3"/>
    <w:basedOn w:val="Normal"/>
    <w:link w:val="Heading3Char"/>
    <w:uiPriority w:val="9"/>
    <w:qFormat/>
    <w:rsid w:val="00116AC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16A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513"/>
    <w:pPr>
      <w:ind w:left="720"/>
      <w:contextualSpacing/>
    </w:pPr>
  </w:style>
  <w:style w:type="paragraph" w:customStyle="1" w:styleId="w-rte-editable">
    <w:name w:val="w-rte-editable"/>
    <w:basedOn w:val="Normal"/>
    <w:rsid w:val="00116A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6AC8"/>
    <w:rPr>
      <w:b/>
      <w:bCs/>
    </w:rPr>
  </w:style>
  <w:style w:type="character" w:customStyle="1" w:styleId="Heading3Char">
    <w:name w:val="Heading 3 Char"/>
    <w:basedOn w:val="DefaultParagraphFont"/>
    <w:link w:val="Heading3"/>
    <w:uiPriority w:val="9"/>
    <w:rsid w:val="00116AC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116AC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116AC8"/>
    <w:rPr>
      <w:color w:val="0000FF"/>
      <w:u w:val="single"/>
    </w:rPr>
  </w:style>
  <w:style w:type="character" w:styleId="Emphasis">
    <w:name w:val="Emphasis"/>
    <w:basedOn w:val="DefaultParagraphFont"/>
    <w:uiPriority w:val="20"/>
    <w:qFormat/>
    <w:rsid w:val="009904A9"/>
    <w:rPr>
      <w:i/>
      <w:iCs/>
    </w:rPr>
  </w:style>
  <w:style w:type="paragraph" w:styleId="NormalWeb">
    <w:name w:val="Normal (Web)"/>
    <w:basedOn w:val="Normal"/>
    <w:uiPriority w:val="99"/>
    <w:unhideWhenUsed/>
    <w:rsid w:val="004D237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alc-intro">
    <w:name w:val="calc-intro"/>
    <w:basedOn w:val="Normal"/>
    <w:rsid w:val="00D453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D453A8"/>
    <w:rPr>
      <w:sz w:val="16"/>
      <w:szCs w:val="16"/>
    </w:rPr>
  </w:style>
  <w:style w:type="paragraph" w:styleId="CommentText">
    <w:name w:val="annotation text"/>
    <w:basedOn w:val="Normal"/>
    <w:link w:val="CommentTextChar"/>
    <w:uiPriority w:val="99"/>
    <w:semiHidden/>
    <w:unhideWhenUsed/>
    <w:rsid w:val="00D453A8"/>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D453A8"/>
    <w:rPr>
      <w:sz w:val="20"/>
      <w:szCs w:val="20"/>
      <w:lang w:val="en-AU"/>
    </w:rPr>
  </w:style>
  <w:style w:type="paragraph" w:styleId="BalloonText">
    <w:name w:val="Balloon Text"/>
    <w:basedOn w:val="Normal"/>
    <w:link w:val="BalloonTextChar"/>
    <w:uiPriority w:val="99"/>
    <w:semiHidden/>
    <w:unhideWhenUsed/>
    <w:rsid w:val="00D45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2314">
      <w:bodyDiv w:val="1"/>
      <w:marLeft w:val="0"/>
      <w:marRight w:val="0"/>
      <w:marTop w:val="0"/>
      <w:marBottom w:val="0"/>
      <w:divBdr>
        <w:top w:val="none" w:sz="0" w:space="0" w:color="auto"/>
        <w:left w:val="none" w:sz="0" w:space="0" w:color="auto"/>
        <w:bottom w:val="none" w:sz="0" w:space="0" w:color="auto"/>
        <w:right w:val="none" w:sz="0" w:space="0" w:color="auto"/>
      </w:divBdr>
      <w:divsChild>
        <w:div w:id="192171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5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6004">
      <w:bodyDiv w:val="1"/>
      <w:marLeft w:val="0"/>
      <w:marRight w:val="0"/>
      <w:marTop w:val="0"/>
      <w:marBottom w:val="0"/>
      <w:divBdr>
        <w:top w:val="none" w:sz="0" w:space="0" w:color="auto"/>
        <w:left w:val="none" w:sz="0" w:space="0" w:color="auto"/>
        <w:bottom w:val="none" w:sz="0" w:space="0" w:color="auto"/>
        <w:right w:val="none" w:sz="0" w:space="0" w:color="auto"/>
      </w:divBdr>
      <w:divsChild>
        <w:div w:id="862209479">
          <w:marLeft w:val="0"/>
          <w:marRight w:val="0"/>
          <w:marTop w:val="0"/>
          <w:marBottom w:val="0"/>
          <w:divBdr>
            <w:top w:val="none" w:sz="0" w:space="0" w:color="auto"/>
            <w:left w:val="none" w:sz="0" w:space="0" w:color="auto"/>
            <w:bottom w:val="none" w:sz="0" w:space="0" w:color="auto"/>
            <w:right w:val="none" w:sz="0" w:space="0" w:color="auto"/>
          </w:divBdr>
        </w:div>
      </w:divsChild>
    </w:div>
    <w:div w:id="208038436">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5">
          <w:marLeft w:val="0"/>
          <w:marRight w:val="0"/>
          <w:marTop w:val="0"/>
          <w:marBottom w:val="0"/>
          <w:divBdr>
            <w:top w:val="none" w:sz="0" w:space="0" w:color="auto"/>
            <w:left w:val="none" w:sz="0" w:space="0" w:color="auto"/>
            <w:bottom w:val="none" w:sz="0" w:space="0" w:color="auto"/>
            <w:right w:val="none" w:sz="0" w:space="0" w:color="auto"/>
          </w:divBdr>
        </w:div>
      </w:divsChild>
    </w:div>
    <w:div w:id="222176768">
      <w:bodyDiv w:val="1"/>
      <w:marLeft w:val="0"/>
      <w:marRight w:val="0"/>
      <w:marTop w:val="0"/>
      <w:marBottom w:val="0"/>
      <w:divBdr>
        <w:top w:val="none" w:sz="0" w:space="0" w:color="auto"/>
        <w:left w:val="none" w:sz="0" w:space="0" w:color="auto"/>
        <w:bottom w:val="none" w:sz="0" w:space="0" w:color="auto"/>
        <w:right w:val="none" w:sz="0" w:space="0" w:color="auto"/>
      </w:divBdr>
      <w:divsChild>
        <w:div w:id="1067144880">
          <w:marLeft w:val="0"/>
          <w:marRight w:val="0"/>
          <w:marTop w:val="0"/>
          <w:marBottom w:val="0"/>
          <w:divBdr>
            <w:top w:val="none" w:sz="0" w:space="0" w:color="auto"/>
            <w:left w:val="none" w:sz="0" w:space="0" w:color="auto"/>
            <w:bottom w:val="none" w:sz="0" w:space="0" w:color="auto"/>
            <w:right w:val="none" w:sz="0" w:space="0" w:color="auto"/>
          </w:divBdr>
        </w:div>
        <w:div w:id="129528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522138">
      <w:bodyDiv w:val="1"/>
      <w:marLeft w:val="0"/>
      <w:marRight w:val="0"/>
      <w:marTop w:val="0"/>
      <w:marBottom w:val="0"/>
      <w:divBdr>
        <w:top w:val="none" w:sz="0" w:space="0" w:color="auto"/>
        <w:left w:val="none" w:sz="0" w:space="0" w:color="auto"/>
        <w:bottom w:val="none" w:sz="0" w:space="0" w:color="auto"/>
        <w:right w:val="none" w:sz="0" w:space="0" w:color="auto"/>
      </w:divBdr>
    </w:div>
    <w:div w:id="545918147">
      <w:bodyDiv w:val="1"/>
      <w:marLeft w:val="0"/>
      <w:marRight w:val="0"/>
      <w:marTop w:val="0"/>
      <w:marBottom w:val="0"/>
      <w:divBdr>
        <w:top w:val="none" w:sz="0" w:space="0" w:color="auto"/>
        <w:left w:val="none" w:sz="0" w:space="0" w:color="auto"/>
        <w:bottom w:val="none" w:sz="0" w:space="0" w:color="auto"/>
        <w:right w:val="none" w:sz="0" w:space="0" w:color="auto"/>
      </w:divBdr>
      <w:divsChild>
        <w:div w:id="139319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913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423021">
      <w:bodyDiv w:val="1"/>
      <w:marLeft w:val="0"/>
      <w:marRight w:val="0"/>
      <w:marTop w:val="0"/>
      <w:marBottom w:val="0"/>
      <w:divBdr>
        <w:top w:val="none" w:sz="0" w:space="0" w:color="auto"/>
        <w:left w:val="none" w:sz="0" w:space="0" w:color="auto"/>
        <w:bottom w:val="none" w:sz="0" w:space="0" w:color="auto"/>
        <w:right w:val="none" w:sz="0" w:space="0" w:color="auto"/>
      </w:divBdr>
      <w:divsChild>
        <w:div w:id="327249469">
          <w:marLeft w:val="0"/>
          <w:marRight w:val="0"/>
          <w:marTop w:val="0"/>
          <w:marBottom w:val="0"/>
          <w:divBdr>
            <w:top w:val="none" w:sz="0" w:space="0" w:color="auto"/>
            <w:left w:val="none" w:sz="0" w:space="0" w:color="auto"/>
            <w:bottom w:val="none" w:sz="0" w:space="0" w:color="auto"/>
            <w:right w:val="none" w:sz="0" w:space="0" w:color="auto"/>
          </w:divBdr>
        </w:div>
      </w:divsChild>
    </w:div>
    <w:div w:id="965695272">
      <w:bodyDiv w:val="1"/>
      <w:marLeft w:val="0"/>
      <w:marRight w:val="0"/>
      <w:marTop w:val="0"/>
      <w:marBottom w:val="0"/>
      <w:divBdr>
        <w:top w:val="none" w:sz="0" w:space="0" w:color="auto"/>
        <w:left w:val="none" w:sz="0" w:space="0" w:color="auto"/>
        <w:bottom w:val="none" w:sz="0" w:space="0" w:color="auto"/>
        <w:right w:val="none" w:sz="0" w:space="0" w:color="auto"/>
      </w:divBdr>
      <w:divsChild>
        <w:div w:id="153377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0949052">
          <w:marLeft w:val="0"/>
          <w:marRight w:val="0"/>
          <w:marTop w:val="0"/>
          <w:marBottom w:val="0"/>
          <w:divBdr>
            <w:top w:val="none" w:sz="0" w:space="0" w:color="auto"/>
            <w:left w:val="none" w:sz="0" w:space="0" w:color="auto"/>
            <w:bottom w:val="none" w:sz="0" w:space="0" w:color="auto"/>
            <w:right w:val="none" w:sz="0" w:space="0" w:color="auto"/>
          </w:divBdr>
        </w:div>
      </w:divsChild>
    </w:div>
    <w:div w:id="1002703548">
      <w:bodyDiv w:val="1"/>
      <w:marLeft w:val="0"/>
      <w:marRight w:val="0"/>
      <w:marTop w:val="0"/>
      <w:marBottom w:val="0"/>
      <w:divBdr>
        <w:top w:val="none" w:sz="0" w:space="0" w:color="auto"/>
        <w:left w:val="none" w:sz="0" w:space="0" w:color="auto"/>
        <w:bottom w:val="none" w:sz="0" w:space="0" w:color="auto"/>
        <w:right w:val="none" w:sz="0" w:space="0" w:color="auto"/>
      </w:divBdr>
      <w:divsChild>
        <w:div w:id="92409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56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972381">
      <w:bodyDiv w:val="1"/>
      <w:marLeft w:val="0"/>
      <w:marRight w:val="0"/>
      <w:marTop w:val="0"/>
      <w:marBottom w:val="0"/>
      <w:divBdr>
        <w:top w:val="none" w:sz="0" w:space="0" w:color="auto"/>
        <w:left w:val="none" w:sz="0" w:space="0" w:color="auto"/>
        <w:bottom w:val="none" w:sz="0" w:space="0" w:color="auto"/>
        <w:right w:val="none" w:sz="0" w:space="0" w:color="auto"/>
      </w:divBdr>
    </w:div>
    <w:div w:id="1256013466">
      <w:bodyDiv w:val="1"/>
      <w:marLeft w:val="0"/>
      <w:marRight w:val="0"/>
      <w:marTop w:val="0"/>
      <w:marBottom w:val="0"/>
      <w:divBdr>
        <w:top w:val="none" w:sz="0" w:space="0" w:color="auto"/>
        <w:left w:val="none" w:sz="0" w:space="0" w:color="auto"/>
        <w:bottom w:val="none" w:sz="0" w:space="0" w:color="auto"/>
        <w:right w:val="none" w:sz="0" w:space="0" w:color="auto"/>
      </w:divBdr>
      <w:divsChild>
        <w:div w:id="85880955">
          <w:marLeft w:val="0"/>
          <w:marRight w:val="0"/>
          <w:marTop w:val="0"/>
          <w:marBottom w:val="0"/>
          <w:divBdr>
            <w:top w:val="none" w:sz="0" w:space="0" w:color="auto"/>
            <w:left w:val="none" w:sz="0" w:space="0" w:color="auto"/>
            <w:bottom w:val="none" w:sz="0" w:space="0" w:color="auto"/>
            <w:right w:val="none" w:sz="0" w:space="0" w:color="auto"/>
          </w:divBdr>
        </w:div>
        <w:div w:id="1498576276">
          <w:marLeft w:val="0"/>
          <w:marRight w:val="0"/>
          <w:marTop w:val="0"/>
          <w:marBottom w:val="0"/>
          <w:divBdr>
            <w:top w:val="none" w:sz="0" w:space="0" w:color="auto"/>
            <w:left w:val="none" w:sz="0" w:space="0" w:color="auto"/>
            <w:bottom w:val="none" w:sz="0" w:space="0" w:color="auto"/>
            <w:right w:val="none" w:sz="0" w:space="0" w:color="auto"/>
          </w:divBdr>
        </w:div>
      </w:divsChild>
    </w:div>
    <w:div w:id="1263222098">
      <w:bodyDiv w:val="1"/>
      <w:marLeft w:val="0"/>
      <w:marRight w:val="0"/>
      <w:marTop w:val="0"/>
      <w:marBottom w:val="0"/>
      <w:divBdr>
        <w:top w:val="none" w:sz="0" w:space="0" w:color="auto"/>
        <w:left w:val="none" w:sz="0" w:space="0" w:color="auto"/>
        <w:bottom w:val="none" w:sz="0" w:space="0" w:color="auto"/>
        <w:right w:val="none" w:sz="0" w:space="0" w:color="auto"/>
      </w:divBdr>
    </w:div>
    <w:div w:id="1399092052">
      <w:bodyDiv w:val="1"/>
      <w:marLeft w:val="0"/>
      <w:marRight w:val="0"/>
      <w:marTop w:val="0"/>
      <w:marBottom w:val="0"/>
      <w:divBdr>
        <w:top w:val="none" w:sz="0" w:space="0" w:color="auto"/>
        <w:left w:val="none" w:sz="0" w:space="0" w:color="auto"/>
        <w:bottom w:val="none" w:sz="0" w:space="0" w:color="auto"/>
        <w:right w:val="none" w:sz="0" w:space="0" w:color="auto"/>
      </w:divBdr>
    </w:div>
    <w:div w:id="1508323057">
      <w:bodyDiv w:val="1"/>
      <w:marLeft w:val="0"/>
      <w:marRight w:val="0"/>
      <w:marTop w:val="0"/>
      <w:marBottom w:val="0"/>
      <w:divBdr>
        <w:top w:val="none" w:sz="0" w:space="0" w:color="auto"/>
        <w:left w:val="none" w:sz="0" w:space="0" w:color="auto"/>
        <w:bottom w:val="none" w:sz="0" w:space="0" w:color="auto"/>
        <w:right w:val="none" w:sz="0" w:space="0" w:color="auto"/>
      </w:divBdr>
    </w:div>
    <w:div w:id="1528593793">
      <w:bodyDiv w:val="1"/>
      <w:marLeft w:val="0"/>
      <w:marRight w:val="0"/>
      <w:marTop w:val="0"/>
      <w:marBottom w:val="0"/>
      <w:divBdr>
        <w:top w:val="none" w:sz="0" w:space="0" w:color="auto"/>
        <w:left w:val="none" w:sz="0" w:space="0" w:color="auto"/>
        <w:bottom w:val="none" w:sz="0" w:space="0" w:color="auto"/>
        <w:right w:val="none" w:sz="0" w:space="0" w:color="auto"/>
      </w:divBdr>
      <w:divsChild>
        <w:div w:id="511140048">
          <w:marLeft w:val="0"/>
          <w:marRight w:val="0"/>
          <w:marTop w:val="0"/>
          <w:marBottom w:val="0"/>
          <w:divBdr>
            <w:top w:val="none" w:sz="0" w:space="0" w:color="auto"/>
            <w:left w:val="none" w:sz="0" w:space="0" w:color="auto"/>
            <w:bottom w:val="none" w:sz="0" w:space="0" w:color="auto"/>
            <w:right w:val="none" w:sz="0" w:space="0" w:color="auto"/>
          </w:divBdr>
        </w:div>
      </w:divsChild>
    </w:div>
    <w:div w:id="1680043321">
      <w:bodyDiv w:val="1"/>
      <w:marLeft w:val="0"/>
      <w:marRight w:val="0"/>
      <w:marTop w:val="0"/>
      <w:marBottom w:val="0"/>
      <w:divBdr>
        <w:top w:val="none" w:sz="0" w:space="0" w:color="auto"/>
        <w:left w:val="none" w:sz="0" w:space="0" w:color="auto"/>
        <w:bottom w:val="none" w:sz="0" w:space="0" w:color="auto"/>
        <w:right w:val="none" w:sz="0" w:space="0" w:color="auto"/>
      </w:divBdr>
    </w:div>
    <w:div w:id="1798134777">
      <w:bodyDiv w:val="1"/>
      <w:marLeft w:val="0"/>
      <w:marRight w:val="0"/>
      <w:marTop w:val="0"/>
      <w:marBottom w:val="0"/>
      <w:divBdr>
        <w:top w:val="none" w:sz="0" w:space="0" w:color="auto"/>
        <w:left w:val="none" w:sz="0" w:space="0" w:color="auto"/>
        <w:bottom w:val="none" w:sz="0" w:space="0" w:color="auto"/>
        <w:right w:val="none" w:sz="0" w:space="0" w:color="auto"/>
      </w:divBdr>
      <w:divsChild>
        <w:div w:id="65892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05936">
      <w:bodyDiv w:val="1"/>
      <w:marLeft w:val="0"/>
      <w:marRight w:val="0"/>
      <w:marTop w:val="0"/>
      <w:marBottom w:val="0"/>
      <w:divBdr>
        <w:top w:val="none" w:sz="0" w:space="0" w:color="auto"/>
        <w:left w:val="none" w:sz="0" w:space="0" w:color="auto"/>
        <w:bottom w:val="none" w:sz="0" w:space="0" w:color="auto"/>
        <w:right w:val="none" w:sz="0" w:space="0" w:color="auto"/>
      </w:divBdr>
    </w:div>
    <w:div w:id="1877310671">
      <w:bodyDiv w:val="1"/>
      <w:marLeft w:val="0"/>
      <w:marRight w:val="0"/>
      <w:marTop w:val="0"/>
      <w:marBottom w:val="0"/>
      <w:divBdr>
        <w:top w:val="none" w:sz="0" w:space="0" w:color="auto"/>
        <w:left w:val="none" w:sz="0" w:space="0" w:color="auto"/>
        <w:bottom w:val="none" w:sz="0" w:space="0" w:color="auto"/>
        <w:right w:val="none" w:sz="0" w:space="0" w:color="auto"/>
      </w:divBdr>
      <w:divsChild>
        <w:div w:id="68598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818090">
      <w:bodyDiv w:val="1"/>
      <w:marLeft w:val="0"/>
      <w:marRight w:val="0"/>
      <w:marTop w:val="0"/>
      <w:marBottom w:val="0"/>
      <w:divBdr>
        <w:top w:val="none" w:sz="0" w:space="0" w:color="auto"/>
        <w:left w:val="none" w:sz="0" w:space="0" w:color="auto"/>
        <w:bottom w:val="none" w:sz="0" w:space="0" w:color="auto"/>
        <w:right w:val="none" w:sz="0" w:space="0" w:color="auto"/>
      </w:divBdr>
      <w:divsChild>
        <w:div w:id="14007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645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2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2019-08-22T13:41:00Z</dcterms:created>
  <dcterms:modified xsi:type="dcterms:W3CDTF">2019-08-23T02:37:00Z</dcterms:modified>
</cp:coreProperties>
</file>