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6CB" w:rsidRDefault="00C066CB" w:rsidP="00C066CB">
      <w:pPr>
        <w:spacing w:after="240"/>
        <w:rPr>
          <w:rFonts w:ascii="Verdana" w:hAnsi="Verdana"/>
          <w:b/>
          <w:sz w:val="40"/>
          <w:szCs w:val="40"/>
        </w:rPr>
      </w:pPr>
      <w:r>
        <w:rPr>
          <w:rFonts w:ascii="Verdana" w:hAnsi="Verdana"/>
          <w:b/>
          <w:sz w:val="40"/>
          <w:szCs w:val="40"/>
        </w:rPr>
        <w:t xml:space="preserve">Go above and beyond for your client. </w:t>
      </w:r>
    </w:p>
    <w:p w:rsidR="00C066CB" w:rsidRPr="004F5282" w:rsidRDefault="00C066CB" w:rsidP="00C066CB">
      <w:pPr>
        <w:spacing w:after="240"/>
        <w:rPr>
          <w:rFonts w:ascii="Verdana" w:hAnsi="Verdana"/>
          <w:color w:val="70AD47" w:themeColor="accent6"/>
          <w:sz w:val="28"/>
          <w:szCs w:val="28"/>
        </w:rPr>
      </w:pPr>
      <w:r w:rsidRPr="004F5282">
        <w:rPr>
          <w:rFonts w:ascii="Verdana" w:hAnsi="Verdana"/>
          <w:color w:val="70AD47" w:themeColor="accent6"/>
          <w:sz w:val="28"/>
          <w:szCs w:val="28"/>
        </w:rPr>
        <w:t>Tools you can customise by OnePath Life Insurance</w:t>
      </w:r>
    </w:p>
    <w:p w:rsidR="00C066CB" w:rsidRPr="00F11386" w:rsidRDefault="00C066CB" w:rsidP="00C066CB">
      <w:pPr>
        <w:shd w:val="clear" w:color="auto" w:fill="808080" w:themeFill="background1" w:themeFillShade="80"/>
        <w:spacing w:line="240" w:lineRule="auto"/>
        <w:rPr>
          <w:rFonts w:ascii="Verdana" w:hAnsi="Verdana" w:cstheme="minorHAnsi"/>
          <w:b/>
          <w:color w:val="FFFFFF" w:themeColor="background1"/>
          <w:sz w:val="28"/>
          <w:szCs w:val="28"/>
        </w:rPr>
      </w:pPr>
      <w:r w:rsidRPr="004F5282">
        <w:rPr>
          <w:rFonts w:ascii="Verdana" w:hAnsi="Verdana" w:cstheme="minorHAnsi"/>
          <w:b/>
          <w:color w:val="FFFFFF" w:themeColor="background1"/>
          <w:sz w:val="28"/>
          <w:szCs w:val="28"/>
        </w:rPr>
        <w:t xml:space="preserve">CATEGORY – </w:t>
      </w:r>
      <w:r>
        <w:rPr>
          <w:rFonts w:ascii="Verdana" w:hAnsi="Verdana" w:cstheme="minorHAnsi"/>
          <w:b/>
          <w:color w:val="FFFFFF" w:themeColor="background1"/>
          <w:sz w:val="28"/>
          <w:szCs w:val="28"/>
        </w:rPr>
        <w:t>Understanding premiums</w:t>
      </w:r>
      <w:r w:rsidRPr="004F5282">
        <w:rPr>
          <w:rFonts w:ascii="Verdana" w:hAnsi="Verdana" w:cstheme="minorHAnsi"/>
          <w:b/>
          <w:color w:val="FFFFFF" w:themeColor="background1"/>
          <w:sz w:val="28"/>
          <w:szCs w:val="28"/>
        </w:rPr>
        <w:t xml:space="preserve"> </w:t>
      </w:r>
    </w:p>
    <w:p w:rsidR="00C066CB" w:rsidRPr="00D544B1" w:rsidRDefault="00C066CB" w:rsidP="00C066CB">
      <w:pPr>
        <w:pBdr>
          <w:bottom w:val="single" w:sz="4" w:space="1" w:color="auto"/>
        </w:pBdr>
        <w:spacing w:line="240" w:lineRule="auto"/>
        <w:rPr>
          <w:rFonts w:ascii="Verdana" w:hAnsi="Verdana" w:cstheme="minorHAnsi"/>
          <w:b/>
        </w:rPr>
      </w:pPr>
    </w:p>
    <w:p w:rsidR="00C066CB" w:rsidRPr="00F11386" w:rsidRDefault="00C066CB" w:rsidP="00C066CB">
      <w:pPr>
        <w:spacing w:line="240" w:lineRule="auto"/>
        <w:rPr>
          <w:rFonts w:ascii="Verdana" w:hAnsi="Verdana" w:cstheme="minorHAnsi"/>
          <w:color w:val="70AD47" w:themeColor="accent6"/>
          <w:sz w:val="28"/>
          <w:szCs w:val="28"/>
        </w:rPr>
      </w:pPr>
      <w:r w:rsidRPr="00F11386">
        <w:rPr>
          <w:rFonts w:ascii="Verdana" w:hAnsi="Verdana" w:cstheme="minorHAnsi"/>
          <w:color w:val="70AD47" w:themeColor="accent6"/>
          <w:sz w:val="28"/>
          <w:szCs w:val="28"/>
        </w:rPr>
        <w:t xml:space="preserve">TOPIC – </w:t>
      </w:r>
      <w:r w:rsidRPr="00C066CB">
        <w:rPr>
          <w:rFonts w:ascii="Verdana" w:hAnsi="Verdana" w:cstheme="minorHAnsi"/>
          <w:color w:val="70AD47" w:themeColor="accent6"/>
          <w:sz w:val="28"/>
          <w:szCs w:val="28"/>
        </w:rPr>
        <w:t>What is indexation and how does it work?</w:t>
      </w:r>
    </w:p>
    <w:p w:rsidR="00C066CB" w:rsidRDefault="00C066CB" w:rsidP="00C066CB">
      <w:pPr>
        <w:spacing w:line="240" w:lineRule="auto"/>
        <w:rPr>
          <w:rFonts w:ascii="Verdana" w:hAnsi="Verdana" w:cstheme="minorHAnsi"/>
          <w:b/>
          <w:color w:val="808080" w:themeColor="background1" w:themeShade="80"/>
        </w:rPr>
      </w:pPr>
    </w:p>
    <w:p w:rsidR="00C066CB" w:rsidRPr="00D544B1" w:rsidRDefault="00C066CB" w:rsidP="00C066CB">
      <w:pPr>
        <w:spacing w:line="240" w:lineRule="auto"/>
        <w:rPr>
          <w:rFonts w:ascii="Verdana" w:hAnsi="Verdana" w:cstheme="minorHAnsi"/>
          <w:b/>
          <w:color w:val="808080" w:themeColor="background1" w:themeShade="80"/>
        </w:rPr>
      </w:pPr>
      <w:r w:rsidRPr="00D544B1">
        <w:rPr>
          <w:rFonts w:ascii="Verdana" w:hAnsi="Verdana" w:cstheme="minorHAnsi"/>
          <w:b/>
          <w:color w:val="808080" w:themeColor="background1" w:themeShade="80"/>
        </w:rPr>
        <w:t xml:space="preserve">SOCIAL MEDIA </w:t>
      </w:r>
    </w:p>
    <w:p w:rsidR="00C066CB" w:rsidRPr="003D650A" w:rsidRDefault="00C066CB" w:rsidP="00C066CB">
      <w:pPr>
        <w:spacing w:line="240" w:lineRule="auto"/>
        <w:rPr>
          <w:rFonts w:ascii="Verdana" w:hAnsi="Verdana" w:cstheme="minorHAnsi"/>
          <w:b/>
          <w:color w:val="808080" w:themeColor="background1" w:themeShade="80"/>
        </w:rPr>
      </w:pPr>
      <w:r w:rsidRPr="003D650A">
        <w:rPr>
          <w:rFonts w:ascii="Verdana" w:hAnsi="Verdana"/>
          <w:color w:val="808080" w:themeColor="background1" w:themeShade="80"/>
        </w:rPr>
        <w:t xml:space="preserve">Use or customise the below post most likely to resonate with your clients via social media such as </w:t>
      </w:r>
      <w:r w:rsidRPr="003D650A">
        <w:rPr>
          <w:rFonts w:ascii="Verdana" w:hAnsi="Verdana"/>
          <w:color w:val="808080" w:themeColor="background1" w:themeShade="80"/>
          <w:u w:val="single"/>
        </w:rPr>
        <w:t xml:space="preserve">LinkedIn </w:t>
      </w:r>
      <w:r w:rsidRPr="003D650A">
        <w:rPr>
          <w:rFonts w:ascii="Verdana" w:hAnsi="Verdana"/>
          <w:color w:val="808080" w:themeColor="background1" w:themeShade="80"/>
        </w:rPr>
        <w:t xml:space="preserve">or </w:t>
      </w:r>
      <w:r w:rsidRPr="003D650A">
        <w:rPr>
          <w:rFonts w:ascii="Verdana" w:hAnsi="Verdana"/>
          <w:color w:val="808080" w:themeColor="background1" w:themeShade="80"/>
          <w:u w:val="single"/>
        </w:rPr>
        <w:t>Twitter</w:t>
      </w:r>
      <w:r w:rsidRPr="003D650A">
        <w:rPr>
          <w:rFonts w:ascii="Verdana" w:hAnsi="Verdana"/>
          <w:color w:val="808080" w:themeColor="background1" w:themeShade="80"/>
        </w:rPr>
        <w:t>. Your posts can link directly to the articles on our website, or you can customise a link to your own white-labelled versions of the articles.</w:t>
      </w:r>
    </w:p>
    <w:p w:rsidR="00C066CB" w:rsidRPr="003D650A" w:rsidRDefault="00C066CB" w:rsidP="00C066CB">
      <w:pPr>
        <w:rPr>
          <w:rFonts w:ascii="Verdana" w:hAnsi="Verdana"/>
          <w:b/>
          <w:bCs/>
          <w:color w:val="808080" w:themeColor="background1" w:themeShade="80"/>
        </w:rPr>
      </w:pPr>
      <w:r w:rsidRPr="003D650A">
        <w:rPr>
          <w:rFonts w:ascii="Verdana" w:hAnsi="Verdana"/>
          <w:b/>
          <w:bCs/>
          <w:i/>
          <w:color w:val="808080" w:themeColor="background1" w:themeShade="80"/>
        </w:rPr>
        <w:t>Tip</w:t>
      </w:r>
      <w:r>
        <w:rPr>
          <w:rFonts w:ascii="Verdana" w:hAnsi="Verdana"/>
          <w:b/>
          <w:bCs/>
          <w:i/>
          <w:color w:val="808080" w:themeColor="background1" w:themeShade="80"/>
        </w:rPr>
        <w:t xml:space="preserve">: </w:t>
      </w:r>
      <w:r>
        <w:rPr>
          <w:rFonts w:ascii="Verdana" w:hAnsi="Verdana"/>
          <w:b/>
          <w:bCs/>
          <w:color w:val="808080" w:themeColor="background1" w:themeShade="80"/>
        </w:rPr>
        <w:t xml:space="preserve"> </w:t>
      </w:r>
      <w:r w:rsidRPr="003D650A">
        <w:rPr>
          <w:rFonts w:ascii="Verdana" w:hAnsi="Verdana"/>
          <w:b/>
          <w:bCs/>
          <w:color w:val="808080" w:themeColor="background1" w:themeShade="80"/>
        </w:rPr>
        <w:t>Spread the word with #clarity</w:t>
      </w:r>
    </w:p>
    <w:p w:rsidR="00C066CB" w:rsidRPr="003D650A" w:rsidRDefault="00C066CB" w:rsidP="00C066CB">
      <w:pPr>
        <w:rPr>
          <w:rFonts w:ascii="Verdana" w:hAnsi="Verdana"/>
          <w:color w:val="808080" w:themeColor="background1" w:themeShade="80"/>
        </w:rPr>
      </w:pPr>
      <w:r w:rsidRPr="003D650A">
        <w:rPr>
          <w:rFonts w:ascii="Verdana" w:hAnsi="Verdana"/>
          <w:color w:val="808080" w:themeColor="background1" w:themeShade="80"/>
        </w:rPr>
        <w:t xml:space="preserve">#clarity is a hashtag we’ve added to the material to promote life insurance education. We encourage you to get on board and help grow engagement and confidence in the life insurance industry by using it when you post on social media. </w:t>
      </w:r>
    </w:p>
    <w:p w:rsidR="00C066CB" w:rsidRPr="003D650A" w:rsidRDefault="00C066CB" w:rsidP="00C066CB">
      <w:pPr>
        <w:spacing w:line="240" w:lineRule="auto"/>
        <w:rPr>
          <w:rFonts w:ascii="Verdana" w:hAnsi="Verdana" w:cstheme="minorHAnsi"/>
          <w:b/>
          <w:sz w:val="16"/>
          <w:szCs w:val="16"/>
        </w:rPr>
      </w:pPr>
    </w:p>
    <w:p w:rsidR="00C066CB" w:rsidRPr="00D5513F" w:rsidRDefault="00C066CB" w:rsidP="00C066CB">
      <w:pPr>
        <w:spacing w:line="240" w:lineRule="auto"/>
        <w:ind w:firstLine="720"/>
        <w:rPr>
          <w:rFonts w:ascii="Verdana" w:hAnsi="Verdana" w:cstheme="minorHAnsi"/>
          <w:b/>
        </w:rPr>
      </w:pPr>
      <w:r w:rsidRPr="00D5513F">
        <w:rPr>
          <w:rFonts w:ascii="Verdana" w:hAnsi="Verdana" w:cstheme="minorHAnsi"/>
          <w:b/>
        </w:rPr>
        <w:t xml:space="preserve">SOCIAL MEDIA POST </w:t>
      </w:r>
    </w:p>
    <w:p w:rsidR="00C066CB" w:rsidRDefault="00C066CB" w:rsidP="00BC56D0">
      <w:pPr>
        <w:spacing w:after="240"/>
        <w:ind w:left="720"/>
        <w:rPr>
          <w:rFonts w:ascii="Verdana" w:hAnsi="Verdana" w:cstheme="minorHAnsi"/>
        </w:rPr>
      </w:pPr>
      <w:r w:rsidRPr="00C066CB">
        <w:rPr>
          <w:rFonts w:ascii="Verdana" w:hAnsi="Verdana"/>
        </w:rPr>
        <w:t>If you own a life insurance policy, you generally have the option to accept or decline ‘indexation’ in any given year. Your decision has important implications for your cover and your premium</w:t>
      </w:r>
      <w:r w:rsidRPr="00C066CB">
        <w:rPr>
          <w:rFonts w:ascii="Verdana" w:hAnsi="Verdana" w:cstheme="minorHAnsi"/>
        </w:rPr>
        <w:t xml:space="preserve">. </w:t>
      </w:r>
      <w:r w:rsidRPr="00C066CB">
        <w:rPr>
          <w:rFonts w:ascii="Verdana" w:hAnsi="Verdana" w:cstheme="minorHAnsi"/>
          <w:color w:val="00B0F0"/>
          <w:u w:val="single"/>
        </w:rPr>
        <w:t>Read more</w:t>
      </w:r>
      <w:r>
        <w:rPr>
          <w:rFonts w:ascii="Verdana" w:hAnsi="Verdana" w:cstheme="minorHAnsi"/>
        </w:rPr>
        <w:t xml:space="preserve"> </w:t>
      </w:r>
      <w:r w:rsidR="005B56D9" w:rsidRPr="00C066CB">
        <w:rPr>
          <w:rFonts w:ascii="Verdana" w:hAnsi="Verdana" w:cstheme="minorHAnsi"/>
        </w:rPr>
        <w:t xml:space="preserve">#clarity </w:t>
      </w:r>
    </w:p>
    <w:p w:rsidR="00043269" w:rsidRPr="00C066CB" w:rsidRDefault="005B56D9" w:rsidP="00BC56D0">
      <w:pPr>
        <w:spacing w:after="240"/>
        <w:ind w:left="720"/>
        <w:rPr>
          <w:rFonts w:ascii="Verdana" w:hAnsi="Verdana" w:cstheme="minorHAnsi"/>
        </w:rPr>
      </w:pPr>
      <w:r w:rsidRPr="00C066CB">
        <w:rPr>
          <w:rFonts w:ascii="Verdana" w:hAnsi="Verdana" w:cstheme="minorHAnsi"/>
          <w:highlight w:val="lightGray"/>
        </w:rPr>
        <w:t>&lt;Link to the article below either on your website or within the social platform&gt;</w:t>
      </w:r>
    </w:p>
    <w:p w:rsidR="00C066CB" w:rsidRDefault="00C066CB" w:rsidP="00BC56D0">
      <w:pPr>
        <w:pBdr>
          <w:bottom w:val="single" w:sz="4" w:space="1" w:color="auto"/>
        </w:pBdr>
        <w:spacing w:line="240" w:lineRule="auto"/>
        <w:rPr>
          <w:rFonts w:ascii="Verdana" w:hAnsi="Verdana" w:cstheme="minorHAnsi"/>
          <w:b/>
          <w:color w:val="808080" w:themeColor="background1" w:themeShade="80"/>
        </w:rPr>
      </w:pPr>
      <w:bookmarkStart w:id="0" w:name="_GoBack"/>
      <w:bookmarkEnd w:id="0"/>
    </w:p>
    <w:p w:rsidR="00C066CB" w:rsidRPr="003D650A" w:rsidRDefault="00C066CB" w:rsidP="00C066CB">
      <w:pPr>
        <w:spacing w:line="240" w:lineRule="auto"/>
        <w:rPr>
          <w:rFonts w:ascii="Verdana" w:hAnsi="Verdana" w:cstheme="minorHAnsi"/>
          <w:b/>
          <w:color w:val="808080" w:themeColor="background1" w:themeShade="80"/>
        </w:rPr>
      </w:pPr>
      <w:r w:rsidRPr="003D650A">
        <w:rPr>
          <w:rFonts w:ascii="Verdana" w:hAnsi="Verdana" w:cstheme="minorHAnsi"/>
          <w:b/>
          <w:color w:val="808080" w:themeColor="background1" w:themeShade="80"/>
        </w:rPr>
        <w:t xml:space="preserve">FLYER/NEWSLETTER/WEBSITE ARTICLE </w:t>
      </w:r>
    </w:p>
    <w:p w:rsidR="00C066CB" w:rsidRDefault="00C066CB" w:rsidP="00C066CB">
      <w:pPr>
        <w:rPr>
          <w:rFonts w:ascii="Verdana" w:hAnsi="Verdana"/>
          <w:color w:val="808080" w:themeColor="background1" w:themeShade="80"/>
        </w:rPr>
      </w:pPr>
      <w:r>
        <w:rPr>
          <w:rFonts w:ascii="Verdana" w:hAnsi="Verdana"/>
          <w:color w:val="808080" w:themeColor="background1" w:themeShade="80"/>
        </w:rPr>
        <w:t>This article has</w:t>
      </w:r>
      <w:r w:rsidRPr="003D650A">
        <w:rPr>
          <w:rFonts w:ascii="Verdana" w:hAnsi="Verdana"/>
          <w:color w:val="808080" w:themeColor="background1" w:themeShade="80"/>
        </w:rPr>
        <w:t xml:space="preserve"> been white-labelled to allow you to use the content (without having to seek our permission) </w:t>
      </w:r>
      <w:r>
        <w:rPr>
          <w:rFonts w:ascii="Verdana" w:hAnsi="Verdana"/>
          <w:color w:val="808080" w:themeColor="background1" w:themeShade="80"/>
        </w:rPr>
        <w:t xml:space="preserve">as a customer flyer, </w:t>
      </w:r>
      <w:r w:rsidRPr="003D650A">
        <w:rPr>
          <w:rFonts w:ascii="Verdana" w:hAnsi="Verdana"/>
          <w:color w:val="808080" w:themeColor="background1" w:themeShade="80"/>
        </w:rPr>
        <w:t>newsletters</w:t>
      </w:r>
      <w:r>
        <w:rPr>
          <w:rFonts w:ascii="Verdana" w:hAnsi="Verdana"/>
          <w:color w:val="808080" w:themeColor="background1" w:themeShade="80"/>
        </w:rPr>
        <w:t xml:space="preserve"> or on your </w:t>
      </w:r>
      <w:r w:rsidRPr="003D650A">
        <w:rPr>
          <w:rFonts w:ascii="Verdana" w:hAnsi="Verdana"/>
          <w:color w:val="808080" w:themeColor="background1" w:themeShade="80"/>
        </w:rPr>
        <w:t xml:space="preserve">website. </w:t>
      </w:r>
    </w:p>
    <w:p w:rsidR="00C066CB" w:rsidRPr="003D650A" w:rsidRDefault="00C066CB" w:rsidP="00C066CB">
      <w:pPr>
        <w:spacing w:line="240" w:lineRule="auto"/>
        <w:rPr>
          <w:rFonts w:ascii="Verdana" w:hAnsi="Verdana" w:cstheme="minorHAnsi"/>
          <w:b/>
          <w:color w:val="808080" w:themeColor="background1" w:themeShade="80"/>
        </w:rPr>
      </w:pPr>
      <w:r w:rsidRPr="003D650A">
        <w:rPr>
          <w:rFonts w:ascii="Verdana" w:hAnsi="Verdana"/>
          <w:b/>
          <w:i/>
          <w:color w:val="808080" w:themeColor="background1" w:themeShade="80"/>
        </w:rPr>
        <w:t>Tip</w:t>
      </w:r>
      <w:r w:rsidRPr="003D650A">
        <w:rPr>
          <w:rFonts w:ascii="Verdana" w:hAnsi="Verdana"/>
          <w:b/>
          <w:color w:val="808080" w:themeColor="background1" w:themeShade="80"/>
        </w:rPr>
        <w:t xml:space="preserve">: Complement your advice </w:t>
      </w:r>
    </w:p>
    <w:p w:rsidR="00C066CB" w:rsidRPr="003D650A" w:rsidRDefault="00C066CB" w:rsidP="00C066CB">
      <w:pPr>
        <w:rPr>
          <w:rFonts w:ascii="Verdana" w:hAnsi="Verdana"/>
          <w:color w:val="808080" w:themeColor="background1" w:themeShade="80"/>
        </w:rPr>
      </w:pPr>
      <w:r w:rsidRPr="003D650A">
        <w:rPr>
          <w:rFonts w:ascii="Verdana" w:hAnsi="Verdana"/>
          <w:color w:val="808080" w:themeColor="background1" w:themeShade="80"/>
        </w:rPr>
        <w:t xml:space="preserve">You could also use the articles to complement your advice, sending specific articles to clients who have expressed concerns about their insurance or who have yet to take up insurance you have recommended.  </w:t>
      </w:r>
    </w:p>
    <w:p w:rsidR="00C066CB" w:rsidRDefault="00C066CB" w:rsidP="00C066CB">
      <w:pPr>
        <w:ind w:left="360"/>
        <w:rPr>
          <w:rFonts w:ascii="Verdana" w:hAnsi="Verdana"/>
          <w:b/>
        </w:rPr>
      </w:pPr>
    </w:p>
    <w:p w:rsidR="00C066CB" w:rsidRPr="003D650A" w:rsidRDefault="00C066CB" w:rsidP="00C066CB">
      <w:pPr>
        <w:ind w:left="360"/>
        <w:rPr>
          <w:rFonts w:ascii="Verdana" w:hAnsi="Verdana"/>
          <w:b/>
        </w:rPr>
      </w:pPr>
      <w:r w:rsidRPr="003D650A">
        <w:rPr>
          <w:rFonts w:ascii="Verdana" w:hAnsi="Verdana"/>
          <w:b/>
        </w:rPr>
        <w:t>ARTICLE</w:t>
      </w:r>
    </w:p>
    <w:p w:rsidR="00C066CB" w:rsidRPr="00C066CB" w:rsidRDefault="00C066CB" w:rsidP="00C066CB">
      <w:pPr>
        <w:spacing w:before="60" w:after="240"/>
        <w:ind w:left="360"/>
        <w:rPr>
          <w:rFonts w:ascii="Verdana" w:hAnsi="Verdana" w:cstheme="minorHAnsi"/>
          <w:b/>
          <w:sz w:val="28"/>
          <w:szCs w:val="28"/>
        </w:rPr>
      </w:pPr>
      <w:r w:rsidRPr="00C066CB">
        <w:rPr>
          <w:rFonts w:ascii="Verdana" w:hAnsi="Verdana" w:cstheme="minorHAnsi"/>
          <w:b/>
          <w:sz w:val="28"/>
          <w:szCs w:val="28"/>
        </w:rPr>
        <w:t>What is indexation and how does it work?</w:t>
      </w:r>
    </w:p>
    <w:p w:rsidR="00C066CB" w:rsidRPr="00C066CB" w:rsidRDefault="00C066CB" w:rsidP="00C066CB">
      <w:pPr>
        <w:spacing w:before="60" w:after="0"/>
        <w:ind w:left="360"/>
        <w:rPr>
          <w:rFonts w:ascii="Verdana" w:hAnsi="Verdana" w:cstheme="minorHAnsi"/>
        </w:rPr>
      </w:pPr>
      <w:r w:rsidRPr="00C066CB">
        <w:rPr>
          <w:rFonts w:ascii="Verdana" w:hAnsi="Verdana" w:cstheme="minorHAnsi"/>
        </w:rPr>
        <w:t>Indexation is an optional benefit on life insurance policies designed to ensure you’ll always have the same financial freedom in the event of a claim.</w:t>
      </w:r>
    </w:p>
    <w:p w:rsidR="00C066CB" w:rsidRPr="00C066CB" w:rsidRDefault="00C066CB" w:rsidP="00C066CB">
      <w:pPr>
        <w:spacing w:after="0"/>
        <w:ind w:left="360"/>
        <w:rPr>
          <w:rFonts w:ascii="Verdana" w:hAnsi="Verdana" w:cstheme="minorHAnsi"/>
        </w:rPr>
      </w:pPr>
    </w:p>
    <w:p w:rsidR="00C066CB" w:rsidRPr="00C066CB" w:rsidRDefault="00C066CB" w:rsidP="00C066CB">
      <w:pPr>
        <w:spacing w:after="60"/>
        <w:ind w:left="360"/>
        <w:rPr>
          <w:rFonts w:ascii="Verdana" w:hAnsi="Verdana" w:cstheme="minorHAnsi"/>
        </w:rPr>
      </w:pPr>
      <w:r w:rsidRPr="00C066CB">
        <w:rPr>
          <w:rFonts w:ascii="Verdana" w:hAnsi="Verdana" w:cstheme="minorHAnsi"/>
        </w:rPr>
        <w:t xml:space="preserve">Not all insurance policies offer indexation. But for those that do, it works by offering you an increase to the sum insured in your policy at each policy anniversary. This </w:t>
      </w:r>
      <w:r w:rsidRPr="00C066CB">
        <w:rPr>
          <w:rFonts w:ascii="Verdana" w:hAnsi="Verdana" w:cstheme="minorHAnsi"/>
        </w:rPr>
        <w:lastRenderedPageBreak/>
        <w:t>increase is designed to help your insurance benefit keep up with the rising cost of living.</w:t>
      </w:r>
    </w:p>
    <w:p w:rsidR="00C066CB" w:rsidRPr="00C066CB" w:rsidRDefault="00C066CB" w:rsidP="00C066CB">
      <w:pPr>
        <w:pStyle w:val="Heading3"/>
        <w:ind w:left="360"/>
        <w:rPr>
          <w:rFonts w:ascii="Verdana" w:hAnsi="Verdana" w:cstheme="minorHAnsi"/>
          <w:sz w:val="22"/>
          <w:szCs w:val="22"/>
        </w:rPr>
      </w:pPr>
      <w:r w:rsidRPr="00C066CB">
        <w:rPr>
          <w:rFonts w:ascii="Verdana" w:hAnsi="Verdana" w:cstheme="minorHAnsi"/>
          <w:sz w:val="22"/>
          <w:szCs w:val="22"/>
        </w:rPr>
        <w:t>How the increase works</w:t>
      </w:r>
    </w:p>
    <w:p w:rsidR="00C066CB" w:rsidRPr="00C066CB" w:rsidRDefault="00C066CB" w:rsidP="00C066CB">
      <w:pPr>
        <w:pStyle w:val="w-rte-editable"/>
        <w:ind w:left="360"/>
        <w:rPr>
          <w:rFonts w:ascii="Verdana" w:hAnsi="Verdana" w:cstheme="minorHAnsi"/>
          <w:sz w:val="22"/>
          <w:szCs w:val="22"/>
        </w:rPr>
      </w:pPr>
      <w:r w:rsidRPr="00C066CB">
        <w:rPr>
          <w:rFonts w:ascii="Verdana" w:hAnsi="Verdana" w:cstheme="minorHAnsi"/>
          <w:sz w:val="22"/>
          <w:szCs w:val="22"/>
        </w:rPr>
        <w:t>For OnePath’s OneCare product, the amount of your increase is calculated in the following way:</w:t>
      </w:r>
    </w:p>
    <w:p w:rsidR="00C066CB" w:rsidRPr="00C066CB" w:rsidRDefault="00C066CB" w:rsidP="00C066CB">
      <w:pPr>
        <w:pStyle w:val="Heading5"/>
        <w:ind w:left="360"/>
        <w:rPr>
          <w:rFonts w:ascii="Verdana" w:hAnsi="Verdana" w:cstheme="minorHAnsi"/>
          <w:b/>
          <w:color w:val="auto"/>
        </w:rPr>
      </w:pPr>
      <w:r w:rsidRPr="00C066CB">
        <w:rPr>
          <w:rFonts w:ascii="Verdana" w:hAnsi="Verdana" w:cstheme="minorHAnsi"/>
          <w:b/>
          <w:color w:val="auto"/>
        </w:rPr>
        <w:t xml:space="preserve">For lump sum policies </w:t>
      </w:r>
    </w:p>
    <w:p w:rsidR="00C066CB" w:rsidRPr="00C066CB" w:rsidRDefault="00C066CB" w:rsidP="00C066CB">
      <w:pPr>
        <w:pStyle w:val="w-rte-editable"/>
        <w:ind w:left="360"/>
        <w:rPr>
          <w:rFonts w:ascii="Verdana" w:hAnsi="Verdana" w:cstheme="minorHAnsi"/>
          <w:sz w:val="22"/>
          <w:szCs w:val="22"/>
        </w:rPr>
      </w:pPr>
      <w:r w:rsidRPr="00C066CB">
        <w:rPr>
          <w:rFonts w:ascii="Verdana" w:hAnsi="Verdana" w:cstheme="minorHAnsi"/>
          <w:sz w:val="22"/>
          <w:szCs w:val="22"/>
        </w:rPr>
        <w:t>Such as life cover, TPD cover and trauma cover</w:t>
      </w:r>
      <w:r>
        <w:rPr>
          <w:rFonts w:ascii="Verdana" w:hAnsi="Verdana" w:cstheme="minorHAnsi"/>
          <w:sz w:val="22"/>
          <w:szCs w:val="22"/>
        </w:rPr>
        <w:t xml:space="preserve"> the greater of</w:t>
      </w:r>
      <w:r w:rsidRPr="00C066CB">
        <w:rPr>
          <w:rFonts w:ascii="Verdana" w:hAnsi="Verdana" w:cstheme="minorHAnsi"/>
          <w:sz w:val="22"/>
          <w:szCs w:val="22"/>
        </w:rPr>
        <w:t xml:space="preserve">: </w:t>
      </w:r>
    </w:p>
    <w:p w:rsidR="00C066CB" w:rsidRPr="00C066CB" w:rsidRDefault="00C066CB" w:rsidP="00C066CB">
      <w:pPr>
        <w:numPr>
          <w:ilvl w:val="0"/>
          <w:numId w:val="36"/>
        </w:numPr>
        <w:tabs>
          <w:tab w:val="clear" w:pos="720"/>
          <w:tab w:val="num" w:pos="1080"/>
        </w:tabs>
        <w:spacing w:before="100" w:beforeAutospacing="1" w:after="100" w:afterAutospacing="1" w:line="240" w:lineRule="auto"/>
        <w:ind w:left="1080"/>
        <w:rPr>
          <w:rFonts w:ascii="Verdana" w:hAnsi="Verdana" w:cstheme="minorHAnsi"/>
        </w:rPr>
      </w:pPr>
      <w:r w:rsidRPr="00C066CB">
        <w:rPr>
          <w:rFonts w:ascii="Verdana" w:hAnsi="Verdana" w:cstheme="minorHAnsi"/>
        </w:rPr>
        <w:t>The ‘indexation factor’ which we determine each year based on the percentage increase in the Consumer Price Index (CPI) or A percentage amount we choose to offer, if no CPI amount is released by the government</w:t>
      </w:r>
    </w:p>
    <w:p w:rsidR="00C066CB" w:rsidRPr="00C066CB" w:rsidRDefault="00C066CB" w:rsidP="00C066CB">
      <w:pPr>
        <w:numPr>
          <w:ilvl w:val="0"/>
          <w:numId w:val="36"/>
        </w:numPr>
        <w:tabs>
          <w:tab w:val="clear" w:pos="720"/>
          <w:tab w:val="num" w:pos="1080"/>
        </w:tabs>
        <w:spacing w:before="100" w:beforeAutospacing="1" w:after="100" w:afterAutospacing="1" w:line="240" w:lineRule="auto"/>
        <w:ind w:left="1080"/>
        <w:rPr>
          <w:rFonts w:ascii="Verdana" w:hAnsi="Verdana" w:cstheme="minorHAnsi"/>
        </w:rPr>
      </w:pPr>
      <w:r w:rsidRPr="00C066CB">
        <w:rPr>
          <w:rFonts w:ascii="Verdana" w:hAnsi="Verdana" w:cstheme="minorHAnsi"/>
        </w:rPr>
        <w:t>A fixed percentage of 5%</w:t>
      </w:r>
      <w:r w:rsidRPr="00C066CB">
        <w:rPr>
          <w:rStyle w:val="Emphasis"/>
          <w:rFonts w:ascii="Verdana" w:hAnsi="Verdana" w:cstheme="minorHAnsi"/>
        </w:rPr>
        <w:t> </w:t>
      </w:r>
    </w:p>
    <w:p w:rsidR="00C066CB" w:rsidRPr="00C066CB" w:rsidRDefault="00C066CB" w:rsidP="00C066CB">
      <w:pPr>
        <w:pStyle w:val="Heading5"/>
        <w:ind w:left="360"/>
        <w:rPr>
          <w:rFonts w:ascii="Verdana" w:hAnsi="Verdana" w:cstheme="minorHAnsi"/>
          <w:b/>
          <w:color w:val="auto"/>
        </w:rPr>
      </w:pPr>
      <w:r w:rsidRPr="00C066CB">
        <w:rPr>
          <w:rFonts w:ascii="Verdana" w:hAnsi="Verdana" w:cstheme="minorHAnsi"/>
          <w:b/>
          <w:color w:val="auto"/>
        </w:rPr>
        <w:t>For income protection policies</w:t>
      </w:r>
    </w:p>
    <w:p w:rsidR="00C066CB" w:rsidRPr="00C066CB" w:rsidRDefault="00C066CB" w:rsidP="00C066CB">
      <w:pPr>
        <w:numPr>
          <w:ilvl w:val="0"/>
          <w:numId w:val="37"/>
        </w:numPr>
        <w:tabs>
          <w:tab w:val="clear" w:pos="720"/>
          <w:tab w:val="num" w:pos="1080"/>
        </w:tabs>
        <w:spacing w:before="100" w:beforeAutospacing="1" w:after="100" w:afterAutospacing="1" w:line="240" w:lineRule="auto"/>
        <w:ind w:left="1080"/>
        <w:rPr>
          <w:rFonts w:ascii="Verdana" w:hAnsi="Verdana" w:cstheme="minorHAnsi"/>
        </w:rPr>
      </w:pPr>
      <w:r w:rsidRPr="00C066CB">
        <w:rPr>
          <w:rFonts w:ascii="Verdana" w:hAnsi="Verdana" w:cstheme="minorHAnsi"/>
        </w:rPr>
        <w:t>Indexation increases are related only to CPI </w:t>
      </w:r>
    </w:p>
    <w:p w:rsidR="00C066CB" w:rsidRPr="00C066CB" w:rsidRDefault="00C066CB" w:rsidP="00C066CB">
      <w:pPr>
        <w:numPr>
          <w:ilvl w:val="0"/>
          <w:numId w:val="37"/>
        </w:numPr>
        <w:tabs>
          <w:tab w:val="clear" w:pos="720"/>
          <w:tab w:val="num" w:pos="1080"/>
        </w:tabs>
        <w:spacing w:before="100" w:beforeAutospacing="1" w:after="100" w:afterAutospacing="1" w:line="240" w:lineRule="auto"/>
        <w:ind w:left="1080"/>
        <w:rPr>
          <w:rFonts w:ascii="Verdana" w:hAnsi="Verdana" w:cstheme="minorHAnsi"/>
        </w:rPr>
      </w:pPr>
      <w:r w:rsidRPr="00C066CB">
        <w:rPr>
          <w:rFonts w:ascii="Verdana" w:hAnsi="Verdana"/>
        </w:rPr>
        <w:t>Should indemnity cover also be held, accepting indexation may mean that you’re over-insured</w:t>
      </w:r>
    </w:p>
    <w:p w:rsidR="00C066CB" w:rsidRPr="00C066CB" w:rsidRDefault="00C066CB" w:rsidP="00C066CB">
      <w:pPr>
        <w:pStyle w:val="w-rte-editable"/>
        <w:ind w:left="360"/>
        <w:rPr>
          <w:rFonts w:ascii="Verdana" w:hAnsi="Verdana" w:cstheme="minorHAnsi"/>
          <w:sz w:val="22"/>
          <w:szCs w:val="22"/>
        </w:rPr>
      </w:pPr>
      <w:r w:rsidRPr="00C066CB">
        <w:rPr>
          <w:rFonts w:ascii="Verdana" w:hAnsi="Verdana" w:cstheme="minorHAnsi"/>
          <w:sz w:val="22"/>
          <w:szCs w:val="22"/>
        </w:rPr>
        <w:t>One thing that’s important to know is that as your cover increases, the premium you pay generally will also increase.</w:t>
      </w:r>
    </w:p>
    <w:p w:rsidR="00C066CB" w:rsidRPr="00C066CB" w:rsidRDefault="00C066CB" w:rsidP="00C066CB">
      <w:pPr>
        <w:pStyle w:val="Heading3"/>
        <w:ind w:left="360"/>
        <w:rPr>
          <w:rFonts w:ascii="Verdana" w:hAnsi="Verdana" w:cstheme="minorHAnsi"/>
          <w:sz w:val="22"/>
          <w:szCs w:val="22"/>
        </w:rPr>
      </w:pPr>
      <w:r w:rsidRPr="00C066CB">
        <w:rPr>
          <w:rFonts w:ascii="Verdana" w:hAnsi="Verdana" w:cstheme="minorHAnsi"/>
          <w:sz w:val="22"/>
          <w:szCs w:val="22"/>
        </w:rPr>
        <w:t>In the end, you’re in control</w:t>
      </w:r>
    </w:p>
    <w:p w:rsidR="00C066CB" w:rsidRPr="00C066CB" w:rsidRDefault="00C066CB" w:rsidP="00C066CB">
      <w:pPr>
        <w:spacing w:after="0"/>
        <w:ind w:left="360"/>
        <w:rPr>
          <w:rStyle w:val="Strong"/>
          <w:rFonts w:ascii="Verdana" w:hAnsi="Verdana" w:cstheme="minorHAnsi"/>
          <w:b w:val="0"/>
        </w:rPr>
      </w:pPr>
      <w:r w:rsidRPr="00C066CB">
        <w:rPr>
          <w:rStyle w:val="Strong"/>
          <w:rFonts w:ascii="Verdana" w:hAnsi="Verdana" w:cstheme="minorHAnsi"/>
          <w:b w:val="0"/>
        </w:rPr>
        <w:t xml:space="preserve">Indexation is optional and whether you accept it is up to you. </w:t>
      </w:r>
    </w:p>
    <w:p w:rsidR="00C066CB" w:rsidRPr="00C066CB" w:rsidRDefault="00C066CB" w:rsidP="00C066CB">
      <w:pPr>
        <w:spacing w:after="0"/>
        <w:ind w:left="360"/>
        <w:rPr>
          <w:rFonts w:ascii="Verdana" w:hAnsi="Verdana" w:cstheme="minorHAnsi"/>
        </w:rPr>
      </w:pPr>
    </w:p>
    <w:p w:rsidR="00C066CB" w:rsidRPr="00C066CB" w:rsidRDefault="00C066CB" w:rsidP="00C066CB">
      <w:pPr>
        <w:spacing w:after="60"/>
        <w:ind w:left="360"/>
        <w:rPr>
          <w:rFonts w:ascii="Verdana" w:hAnsi="Verdana" w:cstheme="minorHAnsi"/>
        </w:rPr>
      </w:pPr>
      <w:r w:rsidRPr="00C066CB">
        <w:rPr>
          <w:rFonts w:ascii="Verdana" w:hAnsi="Verdana" w:cstheme="minorHAnsi"/>
        </w:rPr>
        <w:t>If you’d like to decline it in any given year, you simply need to let your insurer know – usually within 30 days of your policy anniversary. You may even be able to stop indexation permanently, but bear in mind you may need additional medical checks if you wish to turn it back on.</w:t>
      </w:r>
    </w:p>
    <w:p w:rsidR="00373314" w:rsidRDefault="00373314" w:rsidP="00C066CB">
      <w:pPr>
        <w:pStyle w:val="ListParagraph"/>
        <w:ind w:left="360"/>
        <w:rPr>
          <w:rFonts w:ascii="Verdana" w:eastAsia="Times New Roman" w:hAnsi="Verdana" w:cstheme="minorHAnsi"/>
          <w:sz w:val="20"/>
          <w:szCs w:val="20"/>
          <w:lang w:eastAsia="en-GB"/>
        </w:rPr>
      </w:pPr>
    </w:p>
    <w:p w:rsidR="00C066CB" w:rsidRPr="0049753A" w:rsidRDefault="00C066CB" w:rsidP="00C066CB">
      <w:pPr>
        <w:spacing w:line="240" w:lineRule="auto"/>
        <w:ind w:left="360"/>
        <w:rPr>
          <w:rFonts w:ascii="Verdana" w:hAnsi="Verdana" w:cstheme="minorHAnsi"/>
          <w:b/>
        </w:rPr>
      </w:pPr>
      <w:r w:rsidRPr="0049753A">
        <w:rPr>
          <w:rFonts w:ascii="Verdana" w:hAnsi="Verdana" w:cstheme="minorHAnsi"/>
          <w:b/>
        </w:rPr>
        <w:t>Want to know more?</w:t>
      </w:r>
    </w:p>
    <w:p w:rsidR="00C066CB" w:rsidRPr="0049753A" w:rsidRDefault="00C066CB" w:rsidP="00C066CB">
      <w:pPr>
        <w:spacing w:line="240" w:lineRule="auto"/>
        <w:ind w:left="360"/>
        <w:rPr>
          <w:rFonts w:ascii="Verdana" w:hAnsi="Verdana" w:cstheme="minorHAnsi"/>
        </w:rPr>
      </w:pPr>
      <w:r w:rsidRPr="0049753A">
        <w:rPr>
          <w:rFonts w:ascii="Verdana" w:hAnsi="Verdana" w:cstheme="minorHAnsi"/>
        </w:rPr>
        <w:t>If you’d like to discuss any of the content in this article and how it may apply to you, please call me on XXXXXXXXXX.</w:t>
      </w:r>
    </w:p>
    <w:p w:rsidR="00C066CB" w:rsidRPr="006A220B" w:rsidRDefault="00C066CB" w:rsidP="00C066CB">
      <w:pPr>
        <w:pStyle w:val="ListParagraph"/>
        <w:ind w:left="360"/>
        <w:rPr>
          <w:rFonts w:ascii="Verdana" w:eastAsia="Times New Roman" w:hAnsi="Verdana" w:cstheme="minorHAnsi"/>
          <w:sz w:val="20"/>
          <w:szCs w:val="20"/>
          <w:lang w:eastAsia="en-GB"/>
        </w:rPr>
      </w:pPr>
    </w:p>
    <w:sectPr w:rsidR="00C066CB" w:rsidRPr="006A220B" w:rsidSect="003C003B">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79F"/>
    <w:multiLevelType w:val="multilevel"/>
    <w:tmpl w:val="2F7C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63699"/>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1E4009"/>
    <w:multiLevelType w:val="multilevel"/>
    <w:tmpl w:val="CADA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26811"/>
    <w:multiLevelType w:val="multilevel"/>
    <w:tmpl w:val="4BAE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14147"/>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0F4C17"/>
    <w:multiLevelType w:val="multilevel"/>
    <w:tmpl w:val="8F9E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0D13E1"/>
    <w:multiLevelType w:val="multilevel"/>
    <w:tmpl w:val="8916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5918FE"/>
    <w:multiLevelType w:val="multilevel"/>
    <w:tmpl w:val="F40A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4E1115"/>
    <w:multiLevelType w:val="multilevel"/>
    <w:tmpl w:val="F200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F74C92"/>
    <w:multiLevelType w:val="multilevel"/>
    <w:tmpl w:val="6AE2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8C1235"/>
    <w:multiLevelType w:val="multilevel"/>
    <w:tmpl w:val="7372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AF1620"/>
    <w:multiLevelType w:val="multilevel"/>
    <w:tmpl w:val="DA5C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AA398F"/>
    <w:multiLevelType w:val="multilevel"/>
    <w:tmpl w:val="E648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F57B55"/>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C54778"/>
    <w:multiLevelType w:val="multilevel"/>
    <w:tmpl w:val="1D9C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D346D9"/>
    <w:multiLevelType w:val="multilevel"/>
    <w:tmpl w:val="8666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50098E"/>
    <w:multiLevelType w:val="multilevel"/>
    <w:tmpl w:val="92AE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1E7E32"/>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EB2DC5"/>
    <w:multiLevelType w:val="multilevel"/>
    <w:tmpl w:val="1158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477668"/>
    <w:multiLevelType w:val="multilevel"/>
    <w:tmpl w:val="6D98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A57196"/>
    <w:multiLevelType w:val="hybridMultilevel"/>
    <w:tmpl w:val="E3609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9B7A47"/>
    <w:multiLevelType w:val="multilevel"/>
    <w:tmpl w:val="97A2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6706EC"/>
    <w:multiLevelType w:val="multilevel"/>
    <w:tmpl w:val="B78E60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B4462C"/>
    <w:multiLevelType w:val="multilevel"/>
    <w:tmpl w:val="B720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1272B3"/>
    <w:multiLevelType w:val="multilevel"/>
    <w:tmpl w:val="0136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295FFC"/>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DD40CA"/>
    <w:multiLevelType w:val="multilevel"/>
    <w:tmpl w:val="96CE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361057"/>
    <w:multiLevelType w:val="multilevel"/>
    <w:tmpl w:val="07AE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EB4B84"/>
    <w:multiLevelType w:val="multilevel"/>
    <w:tmpl w:val="973AF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120DDB"/>
    <w:multiLevelType w:val="multilevel"/>
    <w:tmpl w:val="55C2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6F7E30"/>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113F27"/>
    <w:multiLevelType w:val="multilevel"/>
    <w:tmpl w:val="16F2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E2174B"/>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03228D"/>
    <w:multiLevelType w:val="hybridMultilevel"/>
    <w:tmpl w:val="F5345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2B1C75"/>
    <w:multiLevelType w:val="hybridMultilevel"/>
    <w:tmpl w:val="DDD6F9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5" w15:restartNumberingAfterBreak="0">
    <w:nsid w:val="769E6989"/>
    <w:multiLevelType w:val="multilevel"/>
    <w:tmpl w:val="0078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5C67F1"/>
    <w:multiLevelType w:val="multilevel"/>
    <w:tmpl w:val="BA70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05514E"/>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7"/>
  </w:num>
  <w:num w:numId="3">
    <w:abstractNumId w:val="30"/>
  </w:num>
  <w:num w:numId="4">
    <w:abstractNumId w:val="17"/>
  </w:num>
  <w:num w:numId="5">
    <w:abstractNumId w:val="23"/>
  </w:num>
  <w:num w:numId="6">
    <w:abstractNumId w:val="26"/>
  </w:num>
  <w:num w:numId="7">
    <w:abstractNumId w:val="0"/>
  </w:num>
  <w:num w:numId="8">
    <w:abstractNumId w:val="18"/>
  </w:num>
  <w:num w:numId="9">
    <w:abstractNumId w:val="28"/>
  </w:num>
  <w:num w:numId="10">
    <w:abstractNumId w:val="24"/>
  </w:num>
  <w:num w:numId="11">
    <w:abstractNumId w:val="14"/>
  </w:num>
  <w:num w:numId="12">
    <w:abstractNumId w:val="9"/>
  </w:num>
  <w:num w:numId="13">
    <w:abstractNumId w:val="2"/>
  </w:num>
  <w:num w:numId="14">
    <w:abstractNumId w:val="7"/>
  </w:num>
  <w:num w:numId="15">
    <w:abstractNumId w:val="1"/>
  </w:num>
  <w:num w:numId="16">
    <w:abstractNumId w:val="3"/>
  </w:num>
  <w:num w:numId="17">
    <w:abstractNumId w:val="33"/>
  </w:num>
  <w:num w:numId="18">
    <w:abstractNumId w:val="16"/>
  </w:num>
  <w:num w:numId="19">
    <w:abstractNumId w:val="6"/>
  </w:num>
  <w:num w:numId="20">
    <w:abstractNumId w:val="31"/>
  </w:num>
  <w:num w:numId="21">
    <w:abstractNumId w:val="36"/>
  </w:num>
  <w:num w:numId="22">
    <w:abstractNumId w:val="8"/>
  </w:num>
  <w:num w:numId="23">
    <w:abstractNumId w:val="19"/>
  </w:num>
  <w:num w:numId="24">
    <w:abstractNumId w:val="13"/>
  </w:num>
  <w:num w:numId="25">
    <w:abstractNumId w:val="32"/>
  </w:num>
  <w:num w:numId="26">
    <w:abstractNumId w:val="22"/>
  </w:num>
  <w:num w:numId="27">
    <w:abstractNumId w:val="25"/>
  </w:num>
  <w:num w:numId="28">
    <w:abstractNumId w:val="20"/>
  </w:num>
  <w:num w:numId="29">
    <w:abstractNumId w:val="11"/>
  </w:num>
  <w:num w:numId="30">
    <w:abstractNumId w:val="5"/>
  </w:num>
  <w:num w:numId="31">
    <w:abstractNumId w:val="29"/>
  </w:num>
  <w:num w:numId="32">
    <w:abstractNumId w:val="10"/>
  </w:num>
  <w:num w:numId="33">
    <w:abstractNumId w:val="21"/>
  </w:num>
  <w:num w:numId="34">
    <w:abstractNumId w:val="35"/>
  </w:num>
  <w:num w:numId="35">
    <w:abstractNumId w:val="12"/>
  </w:num>
  <w:num w:numId="36">
    <w:abstractNumId w:val="15"/>
  </w:num>
  <w:num w:numId="37">
    <w:abstractNumId w:val="27"/>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7C"/>
    <w:rsid w:val="0001307A"/>
    <w:rsid w:val="00043269"/>
    <w:rsid w:val="00065A19"/>
    <w:rsid w:val="000A40AF"/>
    <w:rsid w:val="000D3599"/>
    <w:rsid w:val="001B4EB0"/>
    <w:rsid w:val="00216AFD"/>
    <w:rsid w:val="002F6DE2"/>
    <w:rsid w:val="003645C4"/>
    <w:rsid w:val="00373314"/>
    <w:rsid w:val="004B3788"/>
    <w:rsid w:val="004B559C"/>
    <w:rsid w:val="004F3C7D"/>
    <w:rsid w:val="005B56D9"/>
    <w:rsid w:val="006045B4"/>
    <w:rsid w:val="006232F4"/>
    <w:rsid w:val="006A220B"/>
    <w:rsid w:val="00771670"/>
    <w:rsid w:val="00794C62"/>
    <w:rsid w:val="0084217C"/>
    <w:rsid w:val="00890503"/>
    <w:rsid w:val="0095434C"/>
    <w:rsid w:val="00A01E75"/>
    <w:rsid w:val="00A61DFF"/>
    <w:rsid w:val="00AE41DA"/>
    <w:rsid w:val="00B11B2F"/>
    <w:rsid w:val="00B16FB9"/>
    <w:rsid w:val="00B60F42"/>
    <w:rsid w:val="00B94252"/>
    <w:rsid w:val="00BC56D0"/>
    <w:rsid w:val="00BD6DEF"/>
    <w:rsid w:val="00BE7B9D"/>
    <w:rsid w:val="00C066CB"/>
    <w:rsid w:val="00CB047D"/>
    <w:rsid w:val="00D708B1"/>
    <w:rsid w:val="00D72F9D"/>
    <w:rsid w:val="00D77C2F"/>
    <w:rsid w:val="00E01954"/>
    <w:rsid w:val="00E56788"/>
    <w:rsid w:val="00E73E2A"/>
    <w:rsid w:val="00EC043C"/>
    <w:rsid w:val="00F50E11"/>
    <w:rsid w:val="00F662BC"/>
    <w:rsid w:val="00F839F9"/>
    <w:rsid w:val="00FE6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DDB03-A6FA-4D98-AC65-A5819EC7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17C"/>
  </w:style>
  <w:style w:type="paragraph" w:styleId="Heading2">
    <w:name w:val="heading 2"/>
    <w:basedOn w:val="Normal"/>
    <w:next w:val="Normal"/>
    <w:link w:val="Heading2Char"/>
    <w:uiPriority w:val="9"/>
    <w:semiHidden/>
    <w:unhideWhenUsed/>
    <w:qFormat/>
    <w:rsid w:val="006232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662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B60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232F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17C"/>
    <w:pPr>
      <w:ind w:left="720"/>
      <w:contextualSpacing/>
    </w:pPr>
  </w:style>
  <w:style w:type="character" w:styleId="Strong">
    <w:name w:val="Strong"/>
    <w:basedOn w:val="DefaultParagraphFont"/>
    <w:uiPriority w:val="22"/>
    <w:qFormat/>
    <w:rsid w:val="00F662BC"/>
    <w:rPr>
      <w:b/>
      <w:bCs/>
    </w:rPr>
  </w:style>
  <w:style w:type="character" w:customStyle="1" w:styleId="Heading3Char">
    <w:name w:val="Heading 3 Char"/>
    <w:basedOn w:val="DefaultParagraphFont"/>
    <w:link w:val="Heading3"/>
    <w:uiPriority w:val="9"/>
    <w:rsid w:val="00F662B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662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662BC"/>
    <w:rPr>
      <w:color w:val="0000FF"/>
      <w:u w:val="single"/>
    </w:rPr>
  </w:style>
  <w:style w:type="character" w:customStyle="1" w:styleId="Heading4Char">
    <w:name w:val="Heading 4 Char"/>
    <w:basedOn w:val="DefaultParagraphFont"/>
    <w:link w:val="Heading4"/>
    <w:uiPriority w:val="9"/>
    <w:semiHidden/>
    <w:rsid w:val="00B60F42"/>
    <w:rPr>
      <w:rFonts w:asciiTheme="majorHAnsi" w:eastAsiaTheme="majorEastAsia" w:hAnsiTheme="majorHAnsi" w:cstheme="majorBidi"/>
      <w:i/>
      <w:iCs/>
      <w:color w:val="2E74B5" w:themeColor="accent1" w:themeShade="BF"/>
    </w:rPr>
  </w:style>
  <w:style w:type="paragraph" w:customStyle="1" w:styleId="w-rte-editable">
    <w:name w:val="w-rte-editable"/>
    <w:basedOn w:val="Normal"/>
    <w:rsid w:val="00AE41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6232F4"/>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6232F4"/>
    <w:rPr>
      <w:rFonts w:asciiTheme="majorHAnsi" w:eastAsiaTheme="majorEastAsia" w:hAnsiTheme="majorHAnsi" w:cstheme="majorBidi"/>
      <w:color w:val="2E74B5" w:themeColor="accent1" w:themeShade="BF"/>
    </w:rPr>
  </w:style>
  <w:style w:type="character" w:styleId="Emphasis">
    <w:name w:val="Emphasis"/>
    <w:basedOn w:val="DefaultParagraphFont"/>
    <w:uiPriority w:val="20"/>
    <w:qFormat/>
    <w:rsid w:val="006232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52797">
      <w:bodyDiv w:val="1"/>
      <w:marLeft w:val="0"/>
      <w:marRight w:val="0"/>
      <w:marTop w:val="0"/>
      <w:marBottom w:val="0"/>
      <w:divBdr>
        <w:top w:val="none" w:sz="0" w:space="0" w:color="auto"/>
        <w:left w:val="none" w:sz="0" w:space="0" w:color="auto"/>
        <w:bottom w:val="none" w:sz="0" w:space="0" w:color="auto"/>
        <w:right w:val="none" w:sz="0" w:space="0" w:color="auto"/>
      </w:divBdr>
    </w:div>
    <w:div w:id="174224579">
      <w:bodyDiv w:val="1"/>
      <w:marLeft w:val="0"/>
      <w:marRight w:val="0"/>
      <w:marTop w:val="0"/>
      <w:marBottom w:val="0"/>
      <w:divBdr>
        <w:top w:val="none" w:sz="0" w:space="0" w:color="auto"/>
        <w:left w:val="none" w:sz="0" w:space="0" w:color="auto"/>
        <w:bottom w:val="none" w:sz="0" w:space="0" w:color="auto"/>
        <w:right w:val="none" w:sz="0" w:space="0" w:color="auto"/>
      </w:divBdr>
      <w:divsChild>
        <w:div w:id="1320110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75358">
      <w:bodyDiv w:val="1"/>
      <w:marLeft w:val="0"/>
      <w:marRight w:val="0"/>
      <w:marTop w:val="0"/>
      <w:marBottom w:val="0"/>
      <w:divBdr>
        <w:top w:val="none" w:sz="0" w:space="0" w:color="auto"/>
        <w:left w:val="none" w:sz="0" w:space="0" w:color="auto"/>
        <w:bottom w:val="none" w:sz="0" w:space="0" w:color="auto"/>
        <w:right w:val="none" w:sz="0" w:space="0" w:color="auto"/>
      </w:divBdr>
      <w:divsChild>
        <w:div w:id="1773015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7473983">
      <w:bodyDiv w:val="1"/>
      <w:marLeft w:val="0"/>
      <w:marRight w:val="0"/>
      <w:marTop w:val="0"/>
      <w:marBottom w:val="0"/>
      <w:divBdr>
        <w:top w:val="none" w:sz="0" w:space="0" w:color="auto"/>
        <w:left w:val="none" w:sz="0" w:space="0" w:color="auto"/>
        <w:bottom w:val="none" w:sz="0" w:space="0" w:color="auto"/>
        <w:right w:val="none" w:sz="0" w:space="0" w:color="auto"/>
      </w:divBdr>
    </w:div>
    <w:div w:id="532154505">
      <w:bodyDiv w:val="1"/>
      <w:marLeft w:val="0"/>
      <w:marRight w:val="0"/>
      <w:marTop w:val="0"/>
      <w:marBottom w:val="0"/>
      <w:divBdr>
        <w:top w:val="none" w:sz="0" w:space="0" w:color="auto"/>
        <w:left w:val="none" w:sz="0" w:space="0" w:color="auto"/>
        <w:bottom w:val="none" w:sz="0" w:space="0" w:color="auto"/>
        <w:right w:val="none" w:sz="0" w:space="0" w:color="auto"/>
      </w:divBdr>
    </w:div>
    <w:div w:id="634678312">
      <w:bodyDiv w:val="1"/>
      <w:marLeft w:val="0"/>
      <w:marRight w:val="0"/>
      <w:marTop w:val="0"/>
      <w:marBottom w:val="0"/>
      <w:divBdr>
        <w:top w:val="none" w:sz="0" w:space="0" w:color="auto"/>
        <w:left w:val="none" w:sz="0" w:space="0" w:color="auto"/>
        <w:bottom w:val="none" w:sz="0" w:space="0" w:color="auto"/>
        <w:right w:val="none" w:sz="0" w:space="0" w:color="auto"/>
      </w:divBdr>
    </w:div>
    <w:div w:id="721757841">
      <w:bodyDiv w:val="1"/>
      <w:marLeft w:val="0"/>
      <w:marRight w:val="0"/>
      <w:marTop w:val="0"/>
      <w:marBottom w:val="0"/>
      <w:divBdr>
        <w:top w:val="none" w:sz="0" w:space="0" w:color="auto"/>
        <w:left w:val="none" w:sz="0" w:space="0" w:color="auto"/>
        <w:bottom w:val="none" w:sz="0" w:space="0" w:color="auto"/>
        <w:right w:val="none" w:sz="0" w:space="0" w:color="auto"/>
      </w:divBdr>
      <w:divsChild>
        <w:div w:id="684288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509634">
      <w:bodyDiv w:val="1"/>
      <w:marLeft w:val="0"/>
      <w:marRight w:val="0"/>
      <w:marTop w:val="0"/>
      <w:marBottom w:val="0"/>
      <w:divBdr>
        <w:top w:val="none" w:sz="0" w:space="0" w:color="auto"/>
        <w:left w:val="none" w:sz="0" w:space="0" w:color="auto"/>
        <w:bottom w:val="none" w:sz="0" w:space="0" w:color="auto"/>
        <w:right w:val="none" w:sz="0" w:space="0" w:color="auto"/>
      </w:divBdr>
      <w:divsChild>
        <w:div w:id="1617181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208518">
      <w:bodyDiv w:val="1"/>
      <w:marLeft w:val="0"/>
      <w:marRight w:val="0"/>
      <w:marTop w:val="0"/>
      <w:marBottom w:val="0"/>
      <w:divBdr>
        <w:top w:val="none" w:sz="0" w:space="0" w:color="auto"/>
        <w:left w:val="none" w:sz="0" w:space="0" w:color="auto"/>
        <w:bottom w:val="none" w:sz="0" w:space="0" w:color="auto"/>
        <w:right w:val="none" w:sz="0" w:space="0" w:color="auto"/>
      </w:divBdr>
    </w:div>
    <w:div w:id="826868376">
      <w:bodyDiv w:val="1"/>
      <w:marLeft w:val="0"/>
      <w:marRight w:val="0"/>
      <w:marTop w:val="0"/>
      <w:marBottom w:val="0"/>
      <w:divBdr>
        <w:top w:val="none" w:sz="0" w:space="0" w:color="auto"/>
        <w:left w:val="none" w:sz="0" w:space="0" w:color="auto"/>
        <w:bottom w:val="none" w:sz="0" w:space="0" w:color="auto"/>
        <w:right w:val="none" w:sz="0" w:space="0" w:color="auto"/>
      </w:divBdr>
    </w:div>
    <w:div w:id="918173683">
      <w:bodyDiv w:val="1"/>
      <w:marLeft w:val="0"/>
      <w:marRight w:val="0"/>
      <w:marTop w:val="0"/>
      <w:marBottom w:val="0"/>
      <w:divBdr>
        <w:top w:val="none" w:sz="0" w:space="0" w:color="auto"/>
        <w:left w:val="none" w:sz="0" w:space="0" w:color="auto"/>
        <w:bottom w:val="none" w:sz="0" w:space="0" w:color="auto"/>
        <w:right w:val="none" w:sz="0" w:space="0" w:color="auto"/>
      </w:divBdr>
    </w:div>
    <w:div w:id="956567398">
      <w:bodyDiv w:val="1"/>
      <w:marLeft w:val="0"/>
      <w:marRight w:val="0"/>
      <w:marTop w:val="0"/>
      <w:marBottom w:val="0"/>
      <w:divBdr>
        <w:top w:val="none" w:sz="0" w:space="0" w:color="auto"/>
        <w:left w:val="none" w:sz="0" w:space="0" w:color="auto"/>
        <w:bottom w:val="none" w:sz="0" w:space="0" w:color="auto"/>
        <w:right w:val="none" w:sz="0" w:space="0" w:color="auto"/>
      </w:divBdr>
      <w:divsChild>
        <w:div w:id="154560175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266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555411">
      <w:bodyDiv w:val="1"/>
      <w:marLeft w:val="0"/>
      <w:marRight w:val="0"/>
      <w:marTop w:val="0"/>
      <w:marBottom w:val="0"/>
      <w:divBdr>
        <w:top w:val="none" w:sz="0" w:space="0" w:color="auto"/>
        <w:left w:val="none" w:sz="0" w:space="0" w:color="auto"/>
        <w:bottom w:val="none" w:sz="0" w:space="0" w:color="auto"/>
        <w:right w:val="none" w:sz="0" w:space="0" w:color="auto"/>
      </w:divBdr>
      <w:divsChild>
        <w:div w:id="2028798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077522">
      <w:bodyDiv w:val="1"/>
      <w:marLeft w:val="0"/>
      <w:marRight w:val="0"/>
      <w:marTop w:val="0"/>
      <w:marBottom w:val="0"/>
      <w:divBdr>
        <w:top w:val="none" w:sz="0" w:space="0" w:color="auto"/>
        <w:left w:val="none" w:sz="0" w:space="0" w:color="auto"/>
        <w:bottom w:val="none" w:sz="0" w:space="0" w:color="auto"/>
        <w:right w:val="none" w:sz="0" w:space="0" w:color="auto"/>
      </w:divBdr>
      <w:divsChild>
        <w:div w:id="1237861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846716">
      <w:bodyDiv w:val="1"/>
      <w:marLeft w:val="0"/>
      <w:marRight w:val="0"/>
      <w:marTop w:val="0"/>
      <w:marBottom w:val="0"/>
      <w:divBdr>
        <w:top w:val="none" w:sz="0" w:space="0" w:color="auto"/>
        <w:left w:val="none" w:sz="0" w:space="0" w:color="auto"/>
        <w:bottom w:val="none" w:sz="0" w:space="0" w:color="auto"/>
        <w:right w:val="none" w:sz="0" w:space="0" w:color="auto"/>
      </w:divBdr>
      <w:divsChild>
        <w:div w:id="688918950">
          <w:marLeft w:val="0"/>
          <w:marRight w:val="0"/>
          <w:marTop w:val="0"/>
          <w:marBottom w:val="0"/>
          <w:divBdr>
            <w:top w:val="none" w:sz="0" w:space="0" w:color="auto"/>
            <w:left w:val="none" w:sz="0" w:space="0" w:color="auto"/>
            <w:bottom w:val="none" w:sz="0" w:space="0" w:color="auto"/>
            <w:right w:val="none" w:sz="0" w:space="0" w:color="auto"/>
          </w:divBdr>
        </w:div>
        <w:div w:id="366369972">
          <w:marLeft w:val="0"/>
          <w:marRight w:val="0"/>
          <w:marTop w:val="0"/>
          <w:marBottom w:val="0"/>
          <w:divBdr>
            <w:top w:val="none" w:sz="0" w:space="0" w:color="auto"/>
            <w:left w:val="none" w:sz="0" w:space="0" w:color="auto"/>
            <w:bottom w:val="none" w:sz="0" w:space="0" w:color="auto"/>
            <w:right w:val="none" w:sz="0" w:space="0" w:color="auto"/>
          </w:divBdr>
        </w:div>
        <w:div w:id="1971940656">
          <w:marLeft w:val="0"/>
          <w:marRight w:val="0"/>
          <w:marTop w:val="0"/>
          <w:marBottom w:val="0"/>
          <w:divBdr>
            <w:top w:val="none" w:sz="0" w:space="0" w:color="auto"/>
            <w:left w:val="none" w:sz="0" w:space="0" w:color="auto"/>
            <w:bottom w:val="none" w:sz="0" w:space="0" w:color="auto"/>
            <w:right w:val="none" w:sz="0" w:space="0" w:color="auto"/>
          </w:divBdr>
        </w:div>
        <w:div w:id="1880046964">
          <w:marLeft w:val="0"/>
          <w:marRight w:val="0"/>
          <w:marTop w:val="0"/>
          <w:marBottom w:val="0"/>
          <w:divBdr>
            <w:top w:val="none" w:sz="0" w:space="0" w:color="auto"/>
            <w:left w:val="none" w:sz="0" w:space="0" w:color="auto"/>
            <w:bottom w:val="none" w:sz="0" w:space="0" w:color="auto"/>
            <w:right w:val="none" w:sz="0" w:space="0" w:color="auto"/>
          </w:divBdr>
        </w:div>
        <w:div w:id="1054239380">
          <w:marLeft w:val="0"/>
          <w:marRight w:val="0"/>
          <w:marTop w:val="0"/>
          <w:marBottom w:val="0"/>
          <w:divBdr>
            <w:top w:val="none" w:sz="0" w:space="0" w:color="auto"/>
            <w:left w:val="none" w:sz="0" w:space="0" w:color="auto"/>
            <w:bottom w:val="none" w:sz="0" w:space="0" w:color="auto"/>
            <w:right w:val="none" w:sz="0" w:space="0" w:color="auto"/>
          </w:divBdr>
        </w:div>
        <w:div w:id="1148782579">
          <w:marLeft w:val="0"/>
          <w:marRight w:val="0"/>
          <w:marTop w:val="0"/>
          <w:marBottom w:val="0"/>
          <w:divBdr>
            <w:top w:val="none" w:sz="0" w:space="0" w:color="auto"/>
            <w:left w:val="none" w:sz="0" w:space="0" w:color="auto"/>
            <w:bottom w:val="none" w:sz="0" w:space="0" w:color="auto"/>
            <w:right w:val="none" w:sz="0" w:space="0" w:color="auto"/>
          </w:divBdr>
        </w:div>
      </w:divsChild>
    </w:div>
    <w:div w:id="1640380426">
      <w:bodyDiv w:val="1"/>
      <w:marLeft w:val="0"/>
      <w:marRight w:val="0"/>
      <w:marTop w:val="0"/>
      <w:marBottom w:val="0"/>
      <w:divBdr>
        <w:top w:val="none" w:sz="0" w:space="0" w:color="auto"/>
        <w:left w:val="none" w:sz="0" w:space="0" w:color="auto"/>
        <w:bottom w:val="none" w:sz="0" w:space="0" w:color="auto"/>
        <w:right w:val="none" w:sz="0" w:space="0" w:color="auto"/>
      </w:divBdr>
    </w:div>
    <w:div w:id="1691713266">
      <w:bodyDiv w:val="1"/>
      <w:marLeft w:val="0"/>
      <w:marRight w:val="0"/>
      <w:marTop w:val="0"/>
      <w:marBottom w:val="0"/>
      <w:divBdr>
        <w:top w:val="none" w:sz="0" w:space="0" w:color="auto"/>
        <w:left w:val="none" w:sz="0" w:space="0" w:color="auto"/>
        <w:bottom w:val="none" w:sz="0" w:space="0" w:color="auto"/>
        <w:right w:val="none" w:sz="0" w:space="0" w:color="auto"/>
      </w:divBdr>
    </w:div>
    <w:div w:id="1762410933">
      <w:bodyDiv w:val="1"/>
      <w:marLeft w:val="0"/>
      <w:marRight w:val="0"/>
      <w:marTop w:val="0"/>
      <w:marBottom w:val="0"/>
      <w:divBdr>
        <w:top w:val="none" w:sz="0" w:space="0" w:color="auto"/>
        <w:left w:val="none" w:sz="0" w:space="0" w:color="auto"/>
        <w:bottom w:val="none" w:sz="0" w:space="0" w:color="auto"/>
        <w:right w:val="none" w:sz="0" w:space="0" w:color="auto"/>
      </w:divBdr>
      <w:divsChild>
        <w:div w:id="937832412">
          <w:blockQuote w:val="1"/>
          <w:marLeft w:val="720"/>
          <w:marRight w:val="720"/>
          <w:marTop w:val="100"/>
          <w:marBottom w:val="100"/>
          <w:divBdr>
            <w:top w:val="none" w:sz="0" w:space="0" w:color="auto"/>
            <w:left w:val="none" w:sz="0" w:space="0" w:color="auto"/>
            <w:bottom w:val="none" w:sz="0" w:space="0" w:color="auto"/>
            <w:right w:val="none" w:sz="0" w:space="0" w:color="auto"/>
          </w:divBdr>
        </w:div>
        <w:div w:id="834226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30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Farrugia</dc:creator>
  <cp:keywords/>
  <dc:description/>
  <cp:lastModifiedBy>Parker, Laelene</cp:lastModifiedBy>
  <cp:revision>4</cp:revision>
  <dcterms:created xsi:type="dcterms:W3CDTF">2019-08-22T12:33:00Z</dcterms:created>
  <dcterms:modified xsi:type="dcterms:W3CDTF">2019-08-22T12:41:00Z</dcterms:modified>
</cp:coreProperties>
</file>